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d9add525c6404d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איסור הלבנת הון (דיווח למשטרה), תשס"א-2000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דרכי דיווח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פרטי דיווח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מועד דיווח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דיווח לא מלא והשלמות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איסור הלבנת הון (דיווח למשטרה), תשס"א-2000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6 ו-32(ג), לחוק איסור הלבנת הון, התש"ס-2000 (להלן – החוק), בהתייעצות עם שר המשפטים ובאישור ועדת החוקה חוק ומשפט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דרכי דיווח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דיווח למשטרה לפי סעיף 6(א)(1) לחוק, ייעשה באחת מדרכים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בהודעה בכתב שנמסרה במסירה אישית בתחנת משטרה; שוטר שקיבל הודעה כאמור יעבירה ליחידת המשטרה שהסמיך לענין זה המפקח הכללי כהגדרתו בפקודת המשטרה [נוסח חדש], התשל"א-1971 (להלן – היחידה), תוך שמירה על סודיות המידע;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בפקסימיליה, למספר שקבעה המשטרה והרשום על גב הטופס שבתוספת (להלן – הטופס);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בהודעה בכתב, בדואר רשום עם אישור מסירה, למען הרשום על גב הטופס;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בהודעה טלפונית ליחידה, לפי מספר הטלפון של היחידה שיימסר לפונה על ידי מוקד 100 של המשטרה; מי שדיווח בהודעה טלפונית כאמור, חלה עליו החובה לדווח נוסף על כך גם באחת מן הדרכים המנויות בפסקאות (1) עד (3).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פרטי דיווח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דיווח כאמור בתקנה 1(1) עד (3), ייעשה לפי הטופס.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דיווח טלפוני כאמור בתקנה 1(4) יכלול את הפרטים שבטופס, אשר שאל עליהם השוטר מהיחידה.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הטופס יהיה זמין לציבור בדרכים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בתחנת משטרה או במקומות אחרים שימסור שוטר לפונה;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במשלוח מן המשטרה, לפונה, לפי המען שמסר לשוטר, באמצעות פקסימיליה, דואר אלקטרוני או דואר רגיל, לפי בחירת הפונה.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מועד דיווח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דיווח בדרכים כאמור בתקנה 1 ייעשה לפני עשיית הפעולה ברכוש או סמוך, ככל האפשר בנסיבות הענין, לאחר עשייתה.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נעשה הדיווח על פי הוראות תקנה 1(4), יראו את מועד ההודעה הטלפונית כמועד הדיווח.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דיווח לא מלא והשלמות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ראה שוטר מהיחידה כי דיווח שנמסר לפי תקנות אלה אינו מלא, רשאי הוא לבקש מהמדווח להשלים את פרטי הדיווח החסרים בטופס, ככל הידוע לו.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30 ימים מיום פרסומן.</w:t>
      </w:r>
    </w:p>
    <w:p>
      <w:pPr>
        <w:bidi/>
        <w:spacing w:before="70" w:after="5" w:line="250" w:lineRule="auto"/>
        <w:jc w:val="center"/>
      </w:pPr>
      <w:defaultTabStop w:val="720"/>
      <w:bookmarkStart w:name="h6" w:id="6"/>
      <w:bookmarkEnd w:id="6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1(2))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f23467f267954a3a">
        <w:r>
          <w:rPr>
            <w:rStyle w:val="Hyperlink"/>
            <w:u w:val="single"/>
            <w:color w:themeColor="hyperlink"/>
          </w:rPr>
          <w:t>טופס דיווח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שלמה בן-עמי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השר לביטחון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איסור הלבנת הון (דיווח למשטרה), תשס"א-2000,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99b3204f4c24b70" /><Relationship Type="http://schemas.openxmlformats.org/officeDocument/2006/relationships/hyperlink" Target="https://www.nevo.co.il/lawattachments/619df75585b43c7201ceaa1a/79b17465-efb5-417b-9724-ae8b370ec703.doc" TargetMode="External" Id="Rf23467f267954a3a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