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7744a85429c435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הלבנת הון (כללים לבקשת מידע והעברתו מהרשות המוסמכת למשטרת ישראל), תשס"ב-2002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הגשת הבקשה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להשלמת מידע</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מהרשות המוסמכת למשטרה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העברת המידע</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איסור הלבנת הון (כללים לבקשת מידע והעברתו מהרשות המוסמכת למשטרת ישראל), תשס"ב-2002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30(ב) ו-32 לחוק איסור הלבנת הון, התש"ס-2000 (להלן – החוק), בהסכמת השר לביטחון הפנים ובאישור ועדת 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הרשות המוסמכת לפי סעיף 29(א)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מידע" – מאגר המידע שהוקם לפי סעיף 28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כל נתון שהתקבל במאגר המידע לפי הוראות החוק וכן כל עיבוד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שם הרחוב, מספר הבית, שם היישוב ומיקוד, ואם המען אינו בישראל – גם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זיהוי" – מספר תעודת זהות; לגבי אזרח זר שלפי דיני מדינת אזרחותו והמדינה שבה הוא תושב אין תעודת זהות – מספר זיהוי רשמי וסדרתי אחר הנהוג במדינתו וכן מספר דרכון תקף ושם מדינה שהנפיקה אותו.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מידע</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בקשת משטרת ישראל לקבלת מידע מהרשות המוסמכת (להלן – בקשת מידע) תהיה בכתב ויפורטו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האדם שלגביו מבקשים את המידע, פרטי זיהויו ומענו, מספר חשבון בציון המקום שבו נוהל, ככל שפרטים אלה ידועים למשטרת ישראל, או כל פרט אחר שביחס אליו מתבקש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פרק הזמן שלגביו מתבקש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הנסיבות והנימוקים המצדיקים, לדעת משטרת ישראל, את העברת המידע מהרשות המוסמכת למשטרת ישראל לשם ביצועו של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סיווג הסודיות של הפרטים הכלולים 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מידת הדחיפות שבה נדרשת העברת המידע מהרשות המוסמכת למשטרת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בבקשת מידע ובנימוקיה יכול שייכללו פרטים בדבר מידע המצוי במשטרת ישראל.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הגשת הבקשה לקבלת מידע</w:t>
                </w:r>
              </w:p>
            </w:txbxContent>
          </v:textbox>
        </v:rect>
      </w:pict>
      <w:r>
        <w:rPr>
          <w:lang w:bidi="he-IL"/>
          <w:rFonts w:hint="cs" w:cs="FrankRuehl"/>
          <w:szCs w:val="34"/>
          <w:rtl/>
        </w:rPr>
        <w:t xml:space="preserve">3.</w:t>
      </w:r>
      <w:r>
        <w:rPr>
          <w:lang w:bidi="he-IL"/>
          <w:rFonts w:hint="cs" w:cs="FrankRuehl"/>
          <w:szCs w:val="26"/>
          <w:rtl/>
        </w:rPr>
        <w:tab/>
        <w:t xml:space="preserve">בקשת מידע תופנה לראש הרשות המוסמכת בידי אחד מאלה (להלן – המבקש)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ראש המחלקה לתפקידים מיוחדים באגף המודיעין של משטרת ישראל (להלן – ראש מת"מ);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איש משטרה אחר מתוך היחידה שהוסמכה לפי תקנות איסור הלבנת הון (דיווח למשטרה), התשס"א-2001;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בעל תפקיד אחר, שיקבע המפקח הכללי של משטרת ישראל, בהתייעצות עם ראש הרשות המוסמכת.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להשלמת מידע</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ראש הרשות המוסמכת רשאי לבקש מידע נוסף מן המבקש, ככל הנדרש, לדעתו, לצורך טיפול בבקשה; בפנייתו יפרט ראש הרשות המוסמכת את טיב המידע הנוסף המבוקש ממשטרת ישראל וינמק את הצורך במידע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העביר המבקש את המידע הנוסף המבוקש, כולו או חלקו, יחליט ראש הרשות המוסמכת בבקשה על בסיס המידע שנמסר.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מהרשות המוסמכת למשטרה</w:t>
                </w:r>
              </w:p>
            </w:txbxContent>
          </v:textbox>
        </v:rect>
      </w:pict>
      <w:r>
        <w:rPr>
          <w:lang w:bidi="he-IL"/>
          <w:rFonts w:hint="cs" w:cs="FrankRuehl"/>
          <w:szCs w:val="34"/>
          <w:rtl/>
        </w:rPr>
        <w:t xml:space="preserve">5.</w:t>
      </w:r>
      <w:r>
        <w:rPr>
          <w:lang w:bidi="he-IL"/>
          <w:rFonts w:hint="cs" w:cs="FrankRuehl"/>
          <w:szCs w:val="26"/>
          <w:rtl/>
        </w:rPr>
        <w:tab/>
        <w:t xml:space="preserve">החליט ראש הרשות המוסמכת להעביר מידע למשטרת ישראל, יעבירו למבקש בהקדם האפשרי בנסיבות הענין, תוך התחשבות במידת הדחיפות שצוינה בבקשת המידע.</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בקשה לקבלת מידע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החלטת ראש הרשות המוסמכת לדחות את בקשת המידע, כולה או חלקה, תהיה בכתב ומנומקת, ולאחר שניתנה למבקש הזדמנות לטעון את טענותיו לפניו; ראש הרשות המוסמכת ייתן את החלטתו בהקדם האפשרי בנסיבות הענין, ותוך התחשבות במידת הדחיפות שצוינה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ראש הרשות המוסמכת לדחות את הבקשה תועבר למבקש מיד לאחר קבלתה.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ראש מת"מ, באישור ראש אגף מודיעין במשטרת ישראל, רשאי להגיש ערר ליועץ המשפטי לממשלה, על החלטת ראש הרשות המוסמכת לפי תקנה 6; הערר יוגש בכתב ויצורפו אליו כל המסמכים והמידע שהובאו לפני ראש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עותק מן הערר כאמור בתקנת משנה (א) יועבר אל ראש הרשות המוסמכת, אשר יעביר את התייחסותו ליועץ המשפטי לממשלה בהקדם האפשרי, תוך התחשבות במידת הדחיפות שצוינה בבקשה, ולא יאוחר מתוך 14 ימים מהיום שבו נמסר לראש הרשות המוסמכת עותק של הערר.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העברת המידע</w:t>
                </w:r>
              </w:p>
            </w:txbxContent>
          </v:textbox>
        </v:rect>
      </w:pict>
      <w:r>
        <w:rPr>
          <w:lang w:bidi="he-IL"/>
          <w:rFonts w:hint="cs" w:cs="FrankRuehl"/>
          <w:szCs w:val="34"/>
          <w:rtl/>
        </w:rPr>
        <w:t xml:space="preserve">8.</w:t>
      </w:r>
      <w:r>
        <w:rPr>
          <w:lang w:bidi="he-IL"/>
          <w:rFonts w:hint="cs" w:cs="FrankRuehl"/>
          <w:szCs w:val="26"/>
          <w:rtl/>
        </w:rPr>
        <w:tab/>
        <w:t xml:space="preserve">התקשורת לפי תקנות אלה בין משטרת ישראל לבין הרשות המוסמכת תיעשה באחת או יותר מן הדרכים המפורטות להלן, כפי שיקבע ראש היחידה לביטחון שדה במשטרת ישראל, בהסכמת ראש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בתקשורת ברשת פרטית (VPN – virtual private network);</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במדיה מגנטית – לרבות דיסקטים, תקליטורים או כל אמצעי נתיק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גבי מסמכי נייר.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הלבנת הון (כללים לבקשת מידע והעברתו מהרשות המוסמכת למשטרת ישראל), תשס"ב-2002,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8c0abf9282241df" /><Relationship Type="http://schemas.openxmlformats.org/officeDocument/2006/relationships/header" Target="/word/header1.xml" Id="r97" /><Relationship Type="http://schemas.openxmlformats.org/officeDocument/2006/relationships/footer" Target="/word/footer1.xml" Id="r98" /></Relationships>
</file>