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aecd4e2d9aa4c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למוסד למודיעין ולתפקידים מיוחדים),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הגשת הבקשה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פרטים נוספים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מהרשות המוסמכת למוסד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העברת מידע</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למוסד למודיעין ולתפקידים מיוחדים),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30(ג1)(2) ו-32 לחוק איסור הלבנת הון, התש"ס-2000 (להלן – החוק), בהתייעצות עם השר לביטחון הפנים, בהסכמת ראש הממשלה ובאישור ועדת 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טרור", "ארגון טרור מוכרז", "מעשה טרור" – כהגדרתם בחוק איסור מימון טרור,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המוסמכת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"המוסד" – המוסד למודיעין ולתפקידים מיוחדים;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שם הרחוב, מספר הבית, שם היישוב והמיקוד, ואם המען אינו בישראל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 מספר זהות; ולגבי אזרח חוץ שלפי דיני מדינת אזרחותו והמדינה שבה הוא תושב אין תעודת זהות – מספר זיהוי רשמי וסדרתי אחר הנהוג במדינתו וכן מספר דרכון תקף ושם מדינה שהנפיקה אותו.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המוסד לקבלת מידע מן הרשות המוסמכת (להלן – בקשת המידע) תהיה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האדם שלגביו מבקשים את המידע, פרטי זיהויו ומענו, מספר חשבון בציון המקום שבו נוהל, אם פרטים אלה ידועים למוסד, או כל פרט אחר שביחס אליו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פרק הזמן שלגביו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הנסיבות והנימוקים המצדיקים, לדעת המוסד, את העברת המידע מן הרשות המוסמכת למוסד, לצורך ביצוע תפקידיו בנוגע לפעילות של ארגוני טרור וארגוני טרור מוכרזים, בנוגע למעשי טרור, בנוגע למימון של ארגונים או של מעשים כאמור, וכן בנוגע לפגיעה בביטחון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סיווג הסודיות של הפרטים הכלולים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מידת הדחיפות שבה נדרשת העברת המידע מן הרשות המוסמכת למוסד.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מידע ובנימוקיה יכול שייכללו פרטים בדבר מידע המצוי במוסד.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הגשת הבקשה לקבלת מידע</w:t>
                </w:r>
              </w:p>
            </w:txbxContent>
          </v:textbox>
        </v:rect>
      </w:pict>
      <w:r>
        <w:rPr>
          <w:lang w:bidi="he-IL"/>
          <w:rFonts w:hint="cs" w:cs="FrankRuehl"/>
          <w:szCs w:val="34"/>
          <w:rtl/>
        </w:rPr>
        <w:t xml:space="preserve">3.</w:t>
      </w:r>
      <w:r>
        <w:rPr>
          <w:lang w:bidi="he-IL"/>
          <w:rFonts w:hint="cs" w:cs="FrankRuehl"/>
          <w:szCs w:val="26"/>
          <w:rtl/>
        </w:rPr>
        <w:tab/>
        <w:t xml:space="preserve">בקשת מידע תופנה לראש הרשות המוסמכת בידי אחד מאלה (להלן – המבקש):</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ראש מערך מודיעין במוסד;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תפקיד אחר, שיקבע ראש המוסד, בהתייעצות עם ראש הרשות המוסמכת.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פרטים נוספים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ראש הרשות המוסמכת רשאי לבקש פרטים נוספים מן המבקש, ככל הנדרש, לדעתו, לצורך טיפול בבקשה; בפנייתו יפרט ראש הרשות המוסמכת את טיב הפרטים הנוספים המבוקשים מהמוסד וינמק את הצורך בפרטים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העביר המבקש את הפרטים הנוספים המבוקשים, כולם או חלקם, יחליט ראש הרשות המוסמכת בבקשה על בסיס הנתונים שנמסרו.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מהרשות המוסמכת למוסד</w:t>
                </w:r>
              </w:p>
            </w:txbxContent>
          </v:textbox>
        </v:rect>
      </w:pict>
      <w:r>
        <w:rPr>
          <w:lang w:bidi="he-IL"/>
          <w:rFonts w:hint="cs" w:cs="FrankRuehl"/>
          <w:szCs w:val="34"/>
          <w:rtl/>
        </w:rPr>
        <w:t xml:space="preserve">5.</w:t>
      </w:r>
      <w:r>
        <w:rPr>
          <w:lang w:bidi="he-IL"/>
          <w:rFonts w:hint="cs" w:cs="FrankRuehl"/>
          <w:szCs w:val="26"/>
          <w:rtl/>
        </w:rPr>
        <w:tab/>
        <w:t xml:space="preserve">החליט ראש הרשות המוסמכת להעביר מידע למוסד, יעבירו למבקש בהקדם האפשרי בנסיבות העניין, ומתוך התחשבות במידת הדחיפות שצוינה בבקשת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לקבלת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החלטת ראש הרשות המוסמכת לדחות את בקשת המידע, כולה או חלקה, תהיה בכתב ומנומקת, ולאחר שניתנה למבקש הזדמנות לטעון את טענותיו לפניו; ראש הרשות המוסמכת ייתן את החלטתו בהקדם האפשרי בנסיבות העניין, ומתוך התחשבות במידת הדחיפות שצוינה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ראש הרשות המוסמכת לדחות את הבקשה תועבר למבקש מיד לאחר קבלתה.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רשאי להגיש ליועץ המשפטי לממשלה ערר על החלטת ראש הרשות המוסמכת לפי תקנה 6; הערר יוגש בכתב ויצורפו אליו כל המסמכים והמידע שהובאו לפני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הערר כאמור בתקנת משנה (א) יועבר אל ראש הרשות המוסמכת, אשר יעביר את התייחסותו ליועץ המשפטי לממשלה בהקדם האפשרי, מתוך התחשבות במידת הדחיפות שצוינה בבקשה, ולא יאוחר מ-14 ימים מן היום שבו נמסר לראש הרשות המוסמכת עותק של הערר.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העברת מידע</w:t>
                </w:r>
              </w:p>
            </w:txbxContent>
          </v:textbox>
        </v:rect>
      </w:pict>
      <w:r>
        <w:rPr>
          <w:lang w:bidi="he-IL"/>
          <w:rFonts w:hint="cs" w:cs="FrankRuehl"/>
          <w:szCs w:val="34"/>
          <w:rtl/>
        </w:rPr>
        <w:t xml:space="preserve">8.</w:t>
      </w:r>
      <w:r>
        <w:rPr>
          <w:lang w:bidi="he-IL"/>
          <w:rFonts w:hint="cs" w:cs="FrankRuehl"/>
          <w:szCs w:val="26"/>
          <w:rtl/>
        </w:rPr>
        <w:tab/>
        <w:t xml:space="preserve">התקשורת לפי תקנות אלה בין המוסד לבין הרשות המוסמכת תיעשה לפי קביעת מי שמונה 'הקצין המוסמך' במוסד מכוח החוק להסדרת הביטחון בגופים ציבוריים, התשנ"ח-1998, בהסכמת ראש הרשות המוסמכת, באחת או יותר מן הדרכים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ברשת פרטית (VPN – Virtual Private Network);</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במדיה מגנטית – לרבות דיסקטים, תקליטורים או כל אמצעי נתיק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גבי מסמכי נייר.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לבקשת מידע והעברתו מן הרשות המוסמכת למוסד למודיעין ולתפקידים מיוחדים),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e7aeef56a74863" /><Relationship Type="http://schemas.openxmlformats.org/officeDocument/2006/relationships/header" Target="/word/header1.xml" Id="r97" /><Relationship Type="http://schemas.openxmlformats.org/officeDocument/2006/relationships/footer" Target="/word/footer1.xml" Id="r98" /></Relationships>
</file>