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4eef40f9cc47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(פיקוח ובקרה פיננסית על קופות החולים),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ב':דיווח כספי רבעוני ושנתי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כספי רבעוני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כספי שנתי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הדוחות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ג':דוח מיידי</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מיידי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מיידי בענינים נוספים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מיידי לפי דרישת המנהל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עם בעל ענין בתאגיד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דוח מיידי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ד':תקציב רגיל</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הגשה של הצעת תקציב ותקציב מאושר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התקציב ומתכונתו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תקציבים של תאגידים קשורים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ה':תקציב פיתוח</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פיתוח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ו':דוח מועצת קופת חולים</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מועצת קופות חולים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ביניים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ז':תחילה והוראות מעבר</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שעה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(פיקוח ובקרה פיננסית על קופות החולים),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35 ו-60 לחוק ביטוח בריאות ממלכתי, התשנ"ד-1994,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 כספי" – דוח הכולל מאזן, דוח הכנסות והוצאות, דוח על השינויים בהון העצמי, דוח על תזרימי מזומנים, לרבות הביאורים לכל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סגן המנהל הכללי לקופות חולים ושירותי בריאות נוספים במשרד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משמעותית לקופה" – חברה שלקופה אינטרס מהותי בפעילותה או בתוצאותיה;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בכיר" – מנהל כללי, סגן מנהל כללי, יושב ראש דירקטוריון, חבר דירקטוריון;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החולים" או "הקופה" – קופת חולים, כהגדרתה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שסיומה ביום האחרון של החודש השלישי, השישי והתשיעי של השנה;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ו"בעל ענין" – כהגדרתם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גוף משפטי, לרבות עמותה, אגודה עותומנית, אגודה שיתופית, ארגון עובדים ושותפות;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קשור" – תאגיד שבשליטת הקופה, או שהקופה היא בעלת ענין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18" – תקן חשבונאות מספר 18 של המוסד הישראלי לתקינה חשבונאית, שפורסם בחודש פברואר 2004, כפוף לכל שינוי בו, אם הורה המנהל, בהודעה לקופות החולים כי אותו שינוי יחול על הדיווח שלהן לפי תקנות אלה.</w:t>
      </w:r>
    </w:p>
    <w:p>
      <w:pPr>
        <w:bidi/>
        <w:spacing w:before="70" w:after="5" w:line="250" w:lineRule="auto"/>
        <w:jc w:val="center"/>
      </w:pPr>
      <w:defaultTabStop w:val="720"/>
      <w:r>
        <w:rPr>
          <w:lang w:bidi="he-IL"/>
          <w:rFonts w:hint="cs" w:cs="FrankRuehl"/>
          <w:szCs w:val="26"/>
          <w:b/>
          <w:bCs/>
          <w:rtl/>
        </w:rPr>
        <w:t xml:space="preserve">פרק ב':דיווח כספי רבעוני ושנתי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כספי רבעוני</w:t>
                </w:r>
              </w:p>
            </w:txbxContent>
          </v:textbox>
        </v:rect>
      </w:pict>
      <w:r>
        <w:rPr>
          <w:lang w:bidi="he-IL"/>
          <w:rFonts w:hint="cs" w:cs="FrankRuehl"/>
          <w:szCs w:val="34"/>
          <w:rtl/>
        </w:rPr>
        <w:t xml:space="preserve">2.</w:t>
      </w:r>
      <w:r>
        <w:rPr>
          <w:lang w:bidi="he-IL"/>
          <w:rFonts w:hint="cs" w:cs="FrankRuehl"/>
          <w:szCs w:val="26"/>
          <w:rtl/>
        </w:rPr>
        <w:tab/>
        <w:t xml:space="preserve">קופת חולים תערוך, אחת לרבעון, דוח כספי מסוקר, ותעבירו למנהל בתוך חודשיים מתום כל רבעון.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כספי שנתי</w:t>
                </w:r>
              </w:p>
            </w:txbxContent>
          </v:textbox>
        </v:rect>
      </w:pict>
      <w:r>
        <w:rPr>
          <w:lang w:bidi="he-IL"/>
          <w:rFonts w:hint="cs" w:cs="FrankRuehl"/>
          <w:szCs w:val="34"/>
          <w:rtl/>
        </w:rPr>
        <w:t xml:space="preserve">3.</w:t>
      </w:r>
      <w:r>
        <w:rPr>
          <w:lang w:bidi="he-IL"/>
          <w:rFonts w:hint="cs" w:cs="FrankRuehl"/>
          <w:szCs w:val="26"/>
          <w:rtl/>
        </w:rPr>
        <w:tab/>
        <w:t xml:space="preserve">קופת חולים תערוך, אחת לשנה, דוח כספי מבוקר, ותעבירו למנהל בתוך שלושה חודשים מתום שנת הדוח.</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הדוחות</w:t>
                </w:r>
              </w:p>
            </w:txbxContent>
          </v:textbox>
        </v:rect>
      </w:pict>
      <w:r>
        <w:rPr>
          <w:lang w:bidi="he-IL"/>
          <w:rFonts w:hint="cs" w:cs="FrankRuehl"/>
          <w:szCs w:val="34"/>
          <w:rtl/>
        </w:rPr>
        <w:t xml:space="preserve">4.</w:t>
      </w:r>
      <w:r>
        <w:rPr>
          <w:lang w:bidi="he-IL"/>
          <w:rFonts w:hint="cs" w:cs="FrankRuehl"/>
          <w:szCs w:val="26"/>
          <w:rtl/>
        </w:rPr>
        <w:tab/>
        <w:t xml:space="preserve">הדוח הכספי הרבעוני והדוח הכספי השנתי ייערכו לפי תקן 18, במתכונת ולפי כללים, רכיבים ומכלול הדרישות לענין נתונים וביאורים שנקבעו ופורטו בו, לגבי כל אחד מסוגי הדוחות, הן לענין הקופה, והן לענין תאגידים אחרים, אם נקבע בתקן 18 כי יש להציג פרטים על אודותם בדוחות האמורים, וכן לפי כללים חשבונאיים מקובלים.</w:t>
      </w:r>
    </w:p>
    <w:p>
      <w:pPr>
        <w:bidi/>
        <w:spacing w:before="70" w:after="5" w:line="250" w:lineRule="auto"/>
        <w:jc w:val="center"/>
      </w:pPr>
      <w:defaultTabStop w:val="720"/>
      <w:r>
        <w:rPr>
          <w:lang w:bidi="he-IL"/>
          <w:rFonts w:hint="cs" w:cs="FrankRuehl"/>
          <w:szCs w:val="26"/>
          <w:b/>
          <w:bCs/>
          <w:rtl/>
        </w:rPr>
        <w:t xml:space="preserve">פרק ג':דוח מיידי</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מיידי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קופת חולים תגיש למנהל דוח מיידי על כל אירוע שאירע שלא בדרך הפעילות הרגילה של קופת החולים, ושהשפיע או עשוי להשפיע, באופן מהותי, על מצבה הכספי של הקופה, רכושה או התחייבויותיה, או שיש בו כדי לסכן, באופן ממשי, את כושרה של הקופה לספק למבוטחיה שירותים, לפי החוק או לפי התכנית לשירותי בריאות נוספים שהיא מציעה למבוטחיה, לפי סעיף 10 לחוק (להלן – תכנית השירותים הנוספים).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בתקנת משנה (א), תגיש הקופה דוח מיידי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מחסור קיים או צפוי במלאי תרופות, בציוד או במכשור רפואי, או השבתה של ציוד או מכשור רפואי העשויים לפגוע ביכולתה של קופת החולים לספק שירות סביר למבוטחיה;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סכסוך עבודה כללי בקופה או השבתה או איום בסכסוך עבודה כללי ובהשבתה;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סגירת סניפים של קופה או צמצום מהותי בשעות פעילותם;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תובענה שהוגשה נגד הקופה, בהיקף כספי מהותי וכן כל תביעה ייצוגית, למעט תובענה אישית של מבוטח שענינה קבלת שירות לפי החוק או לפי התכנית לשירותים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כריתה של הסכם ביטוח, פקיעה של הסכם ביטוח וכן כל מחלוקת עקרונית עם מבטח של הקופה, העשויה להסתיים בביטול של הסכם הביטוח או בהגדלה משמעותית של היקף החשיפה של הקופה לסיכונים 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סטייה של 15% ויותר בנתוני הביצוע של סעיף תקציבי המהווה למעלה מ-20% ממסגרת ההוצאה הכוללת המתוכננת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משנה (א) ו-(ב) לא יחולו על אירוע שהוא מן המפורסמות, זולת אם היתה לו השפעה מיוחדת על פעילות קופת החולים.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מיידי בענינים נוספים</w:t>
                </w:r>
              </w:p>
            </w:txbxContent>
          </v:textbox>
        </v:rect>
      </w:pict>
      <w:r>
        <w:rPr>
          <w:lang w:bidi="he-IL"/>
          <w:rFonts w:hint="cs" w:cs="FrankRuehl"/>
          <w:szCs w:val="34"/>
          <w:rtl/>
        </w:rPr>
        <w:t xml:space="preserve">6.</w:t>
      </w:r>
      <w:r>
        <w:rPr>
          <w:lang w:bidi="he-IL"/>
          <w:rFonts w:hint="cs" w:cs="FrankRuehl"/>
          <w:szCs w:val="26"/>
          <w:rtl/>
        </w:rPr>
        <w:tab/>
        <w:t xml:space="preserve">נוסף על האמור בתקנה 5, תגיש כל קופת חולים למנהל דוח מיידי על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מינוי של רואה חשבון לקופה, בציון שמו, מען משרדו ותאריך מינויו; אם רואה החשבון או שותפו, למיטב ידיעת הקופה, הוא בעל ענין בקופה, נושא משרה בכיר בה, או שהוא בן משפחה של בעל ענין או של נושא משרה בכיר בקופה, תפורט עובדה זו, ובמקרה של קרבה משפחתית – יפורטו יחסי הקרבה;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התפטרות, פרישה או הפסקת עבודה מכל סיבה אחרת, של רואה חשבון של הקופה ונסיבותיה;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מינוי נושא משרה בכיר בקופה;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התפטרות, פרישה או הפסקת עבודה מכל סיבה אחרת, של נושא משרה בכיר בקופה ונסיבותיה;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ההחלטות וההמלצות של מועצת קופת חולים או הדירקטוריון, שעל פי כל דין יש לשלוח העתק מהן למנהל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בדבר שינוי תקנונה של קופת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בדבר פדיון מוקדם של אגרות חוב או הלוואות לזמן ארוך;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בדבר עסקה או התקשרות שאינה בהתאם לתנאי השוק, בין הקופה ובעל ענין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פירוט עסקאות כאמור בפסקה (5)(ג), שנעשו שלא בהתאם להמלצות מועצת קופת החולים או דירקטוריון הקופה.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מיידי לפי דרישת המנהל</w:t>
                </w:r>
              </w:p>
            </w:txbxContent>
          </v:textbox>
        </v:rect>
      </w:pict>
      <w:r>
        <w:rPr>
          <w:lang w:bidi="he-IL"/>
          <w:rFonts w:hint="cs" w:cs="FrankRuehl"/>
          <w:szCs w:val="34"/>
          <w:rtl/>
        </w:rPr>
        <w:t xml:space="preserve">7.</w:t>
      </w:r>
      <w:r>
        <w:rPr>
          <w:lang w:bidi="he-IL"/>
          <w:rFonts w:hint="cs" w:cs="FrankRuehl"/>
          <w:szCs w:val="26"/>
          <w:rtl/>
        </w:rPr>
        <w:tab/>
        <w:t xml:space="preserve">הגיע לידיעת המנהל מידע על אירוע שאינו מפורט בפרק זה, והוא סבור כי ידיעה על אודותיו חשובה, רשאי המנהל לדרוש מקופת החולים כי תגיש לו דוח מיידי עליו, בתוך תקופה שיקבע בדרישתו.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עם בעל ענין בתאגיד</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מנהלת קופת חולים משא ומתן עם בעל ענין בקופה או עם תאגיד קשור, בדבר עסקה שאינה לפי תנאי השוק, תודיע הקופה מיד למנהל, בכתב, על הצדדים למשא ומתן, על מהות העסקה, היקפה ופרטיה.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לדרוש כי הקופה תגיש לו דוח מיידי על משא ומתן,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נעשתה העסקה, תגיש עליה קופת החולים דוח מיידי למנהל.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דוח מיידי</w:t>
                </w:r>
              </w:p>
            </w:txbxContent>
          </v:textbox>
        </v:rect>
      </w:pict>
      <w:r>
        <w:rPr>
          <w:lang w:bidi="he-IL"/>
          <w:rFonts w:hint="cs" w:cs="FrankRuehl"/>
          <w:szCs w:val="34"/>
          <w:rtl/>
        </w:rPr>
        <w:t xml:space="preserve">9.</w:t>
      </w:r>
      <w:r>
        <w:rPr>
          <w:lang w:bidi="he-IL"/>
          <w:rFonts w:hint="cs" w:cs="FrankRuehl"/>
          <w:szCs w:val="26"/>
          <w:rtl/>
        </w:rPr>
        <w:tab/>
        <w:t xml:space="preserve">דוח מיידי יוגש סמוך, ככל האפשר, לתאריך שבו התרחש האירוע או לתאריך שבו נודע לקופת החולים על התרחשותו, ולא יאוחר משבעה ימים מאותו תאריך; בכל מקרה יוגש הדוח לפני שהמידע הכלול בו, כולו או מקצתו, פורסם ברבים על ידי הקופה.</w:t>
      </w:r>
    </w:p>
    <w:p>
      <w:pPr>
        <w:bidi/>
        <w:spacing w:before="70" w:after="5" w:line="250" w:lineRule="auto"/>
        <w:jc w:val="center"/>
      </w:pPr>
      <w:defaultTabStop w:val="720"/>
      <w:r>
        <w:rPr>
          <w:lang w:bidi="he-IL"/>
          <w:rFonts w:hint="cs" w:cs="FrankRuehl"/>
          <w:szCs w:val="26"/>
          <w:b/>
          <w:bCs/>
          <w:rtl/>
        </w:rPr>
        <w:t xml:space="preserve">פרק ד':תקציב רגיל</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הגשה של הצעת תקציב ותקציב מאושר</w:t>
                </w:r>
              </w:p>
            </w:txbxContent>
          </v:textbox>
        </v:rect>
      </w:pict>
      <w:r>
        <w:rPr>
          <w:lang w:bidi="he-IL"/>
          <w:rFonts w:hint="cs" w:cs="FrankRuehl"/>
          <w:szCs w:val="34"/>
          <w:rtl/>
        </w:rPr>
        <w:t xml:space="preserve">10.</w:t>
      </w:r>
      <w:r>
        <w:rPr>
          <w:lang w:bidi="he-IL"/>
          <w:rFonts w:hint="cs" w:cs="FrankRuehl"/>
          <w:szCs w:val="26"/>
          <w:rtl/>
        </w:rPr>
        <w:tab/>
        <w:t xml:space="preserve">בכל שנה, תגיש קופת חולים למנהל את המפורטים להלן לגבי שנת התקציב שלאחריה במועדים המפורטים לצדם: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הצעת תקציב רגיל שהוגשה לאישור מועצת הקופה – עד 30 בנובמבר;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תקציב רגיל מאושר בידי מועצת הקופה – עד 31 בדצמבר.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התקציב ומתכונתו</w:t>
                </w:r>
              </w:p>
            </w:txbxContent>
          </v:textbox>
        </v:rect>
      </w:pict>
      <w:r>
        <w:rPr>
          <w:lang w:bidi="he-IL"/>
          <w:rFonts w:hint="cs" w:cs="FrankRuehl"/>
          <w:szCs w:val="34"/>
          <w:rtl/>
        </w:rPr>
        <w:t xml:space="preserve">11.</w:t>
      </w:r>
      <w:r>
        <w:rPr>
          <w:lang w:bidi="he-IL"/>
          <w:rFonts w:hint="cs" w:cs="FrankRuehl"/>
          <w:szCs w:val="26"/>
          <w:rtl/>
        </w:rPr>
        <w:tab/>
        <w:t xml:space="preserve">קופת חולים תערוך את תקציבה על בסיס צבירה, בהתאם לכללי החשבונאות המקובלים ועל פי המדיניות החשבונאית שהיא מאמצת בדוחותיה הכספיים; הצגת סעיפי התקציב תהיה במאוחד, לפי דרך מיונם בדוח הכספי ולפי חלוקה מגזרית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שירותי בריאות למבוטחים במסגרת סל השירותים הבסיסי, כהגדרתו בסעיף 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שירותי בריאות נוספים, כמשמעותם בסעיף 10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בתי חולים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מרפאות שיניים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בתי הבראה והחלמה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מעונות, לרבות בתי אבות ומוסדות סיעודיים;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 מגזר נוסף, שלפי מבחני תקן 11 של המוסד הישראלי לתקינה חשבונאית, מצדיק דיווח מגזרי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 מגזר נוסף, שהמנהל הורה על הצגתו הנפרדת לענין סעיף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תקציבים של תאגידים קשורים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לתקציב הקופה שיוגש למנהל כאמור בתקנה 10 יצורפו גם תקציביהם של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תאגידים שבשליטת קופת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תאגידים המעניקים שירותים בתחום הבריאות שרוב חברי קופת החולים חברים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תאגידים שבשליטתם של תאגידים קשורים לקופה שבבעלותם נכסים המשמשים את קופת החולים לפעילויותיה, אם ערכם המאזני המתואם של נכסים אלה מהווה למעלה מ-10% מסך כל הנכסים במאזנה המתואם של קופת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תקציב הקופה ייערך ברמת פירוט שלא תפחת ממתכונת התקציב שבתוספת הראשונה.</w:t>
      </w:r>
    </w:p>
    <w:p>
      <w:pPr>
        <w:bidi/>
        <w:spacing w:before="70" w:after="5" w:line="250" w:lineRule="auto"/>
        <w:jc w:val="center"/>
      </w:pPr>
      <w:defaultTabStop w:val="720"/>
      <w:r>
        <w:rPr>
          <w:lang w:bidi="he-IL"/>
          <w:rFonts w:hint="cs" w:cs="FrankRuehl"/>
          <w:szCs w:val="26"/>
          <w:b/>
          <w:bCs/>
          <w:rtl/>
        </w:rPr>
        <w:t xml:space="preserve">פרק ה':תקציב פיתוח</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פיתוח</w:t>
                </w:r>
              </w:p>
            </w:txbxContent>
          </v:textbox>
        </v:rect>
      </w:pict>
      <w:r>
        <w:rPr>
          <w:lang w:bidi="he-IL"/>
          <w:rFonts w:hint="cs" w:cs="FrankRuehl"/>
          <w:szCs w:val="34"/>
          <w:rtl/>
        </w:rPr>
        <w:t xml:space="preserve">13.</w:t>
      </w:r>
      <w:r>
        <w:rPr>
          <w:lang w:bidi="he-IL"/>
          <w:rFonts w:hint="cs" w:cs="FrankRuehl"/>
          <w:szCs w:val="26"/>
          <w:rtl/>
        </w:rPr>
        <w:tab/>
        <w:t xml:space="preserve">בכל שנה ולא יאוחר מיום 31 באוקטובר של השנה תגיש קופת חולים לאישור שרי הבריאות והאוצר לפי סעיף 32 לחוק, הצעת תקציב פיתוח לשנה שלאחריה, ערוכה במתכונת כמפורט בתוספת השניה, בצירוף דברי הסבר לתקציב הפיתוח, כמפורט בתוספת השלישית; תקציב הפיתוח ייערך על בסיס צבירה, ועל פי כללי חשבונאות מקובלים.</w:t>
      </w:r>
    </w:p>
    <w:p>
      <w:pPr>
        <w:bidi/>
        <w:spacing w:before="70" w:after="5" w:line="250" w:lineRule="auto"/>
        <w:jc w:val="center"/>
      </w:pPr>
      <w:defaultTabStop w:val="720"/>
      <w:r>
        <w:rPr>
          <w:lang w:bidi="he-IL"/>
          <w:rFonts w:hint="cs" w:cs="FrankRuehl"/>
          <w:szCs w:val="26"/>
          <w:b/>
          <w:bCs/>
          <w:rtl/>
        </w:rPr>
        <w:t xml:space="preserve">פרק ו':דוח מועצת קופת חולים</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מועצת קופות חולים</w:t>
                </w:r>
              </w:p>
            </w:txbxContent>
          </v:textbox>
        </v:rect>
      </w:pict>
      <w:r>
        <w:rPr>
          <w:lang w:bidi="he-IL"/>
          <w:rFonts w:hint="cs" w:cs="FrankRuehl"/>
          <w:szCs w:val="34"/>
          <w:rtl/>
        </w:rPr>
        <w:t xml:space="preserve">14.</w:t>
      </w:r>
      <w:r>
        <w:rPr>
          <w:lang w:bidi="he-IL"/>
          <w:rFonts w:hint="cs" w:cs="FrankRuehl"/>
          <w:szCs w:val="26"/>
          <w:rtl/>
        </w:rPr>
        <w:tab/>
        <w:t xml:space="preserve">לדוח הכספי השנתי שמגישה קופת החולים כאמור בתקנה 3, יצורף דוח שנתי של מועצת קופת חולים על מצב עניני הקופה (להלן – דוח תקופתי); הדוח התקופתי ייערך כמפורט בתוספת הרביעית.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ביניים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לדוח כספי רבעוני שמגישה קופת חולים כאמור בתקנה 2, יצורף גם דוח מועצה לתקופת ביניים (להלן – דוח ביניים) ובו הסברים על כל שינוי מהותי שאירע במצב הענינים של קופה או של תאגידים קשורים בה, בכל אחד מסעיפי הדיווח הנדרשים בדוח תקופתי, בתקופה שחלפה מאז הוגש הדוח התקופתי האחרון או מאז דוח הביניים האחרון,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היקפו של דוח ביניים יהיה מצומצם, בהנחה שלפני קוראו מצוי גם דוח המועצה התקופתי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בתקנת משנה (א), יינתן בדוח הביניים ביטוי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השפעות עונתיות על תוצאות פעילותה של הקופה;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אירועים חריגים או חד-פעמיים;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אירועים העשויים להצביע על קשיים כספיים עתידיים;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התייחסות לנושאים שאליהם הפנה רואה החשבון של הקופה תשומת לב בדוח הכספי המסוקר שנערך כאמור 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הליכים משפטיים החייבים דיווח לפי סעיף 17 בתוספת הרביעית שנפתחו בתקופת הדוח הכספי הרבעוני או שהפכו חייבי דיווח לפי הסעיף האמור, בתקופה האמורה.</w:t>
      </w:r>
    </w:p>
    <w:p>
      <w:pPr>
        <w:bidi/>
        <w:spacing w:before="70" w:after="5" w:line="250" w:lineRule="auto"/>
        <w:jc w:val="center"/>
      </w:pPr>
      <w:defaultTabStop w:val="720"/>
      <w:r>
        <w:rPr>
          <w:lang w:bidi="he-IL"/>
          <w:rFonts w:hint="cs" w:cs="FrankRuehl"/>
          <w:szCs w:val="26"/>
          <w:b/>
          <w:bCs/>
          <w:rtl/>
        </w:rPr>
        <w:t xml:space="preserve">פרק ז':תחילה והוראות מעבר</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תקנות ביטוח בריאות ממלכתי (פיקוח ובקרה פיננסיים על קופות החולים), התשנ"ו-1995 – בטלות.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שעה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תחילתן של תקנות אלה ביום 1 בינואר 2006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בתקופה שמיום התחילה עד יום 31 בדצמבר 2006,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בתקנה 2, במקום "בתוך חודשיים" יקראו "בתוך שלושה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בתקנה 3, במקום "בתוך שלושה חודשים" יקראו "בתוך ארבעה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הדיווח המפורט בפרט 16 בתוספת הרביעית ייעשה במתכונת של דיווח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פרט 17 בתוספת הרביעית לא יחולו על הליכים משפטיים שהסתיימו לפני יום התחילה.</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12(ב))</w:t>
      </w:r>
    </w:p>
    <w:p>
      <w:pPr>
        <w:bidi/>
        <w:spacing w:before="45" w:after="5" w:line="250" w:lineRule="auto"/>
        <w:jc w:val="center"/>
      </w:pPr>
      <w:defaultTabStop w:val="720"/>
      <w:r>
        <w:rPr>
          <w:lang w:bidi="he-IL"/>
          <w:rFonts w:hint="cs" w:cs="FrankRuehl"/>
          <w:szCs w:val="26"/>
          <w:rtl/>
        </w:rPr>
        <w:t xml:space="preserve">מתכונת תקציב רגיל</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8d8bb6826e8450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13)</w:t>
      </w:r>
    </w:p>
    <w:p>
      <w:pPr>
        <w:bidi/>
        <w:spacing w:before="45" w:after="5" w:line="250" w:lineRule="auto"/>
        <w:jc w:val="center"/>
      </w:pPr>
      <w:defaultTabStop w:val="720"/>
      <w:r>
        <w:rPr>
          <w:lang w:bidi="he-IL"/>
          <w:rFonts w:hint="cs" w:cs="FrankRuehl"/>
          <w:szCs w:val="26"/>
          <w:rtl/>
        </w:rPr>
        <w:t xml:space="preserve">הצעת תקציב פיתוח</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הצעה תכלול את כל הפרויקטים, לרבות פרויקטים הממומנים בידי הממשלה, בציון מקור המימון.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3bb1168f361640f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13)</w:t>
      </w:r>
    </w:p>
    <w:p>
      <w:pPr>
        <w:bidi/>
        <w:spacing w:before="45" w:after="5" w:line="250" w:lineRule="auto"/>
        <w:jc w:val="center"/>
      </w:pPr>
      <w:defaultTabStop w:val="720"/>
      <w:r>
        <w:rPr>
          <w:lang w:bidi="he-IL"/>
          <w:rFonts w:hint="cs" w:cs="FrankRuehl"/>
          <w:szCs w:val="26"/>
          <w:rtl/>
        </w:rPr>
        <w:t xml:space="preserve">דברי הסבר לתקציב הפיתוח</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w:t>
      </w:r>
      <w:r>
        <w:rPr>
          <w:lang w:bidi="he-IL"/>
          <w:rFonts w:hint="cs" w:cs="FrankRuehl"/>
          <w:szCs w:val="26"/>
          <w:rtl/>
        </w:rPr>
        <w:tab/>
        <w:t xml:space="preserve">פרויקטים המשכיים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מבנים – פירוט הפרויקטים (לכל פרויקט בנפרד)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שנת תחילת הפרויקט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שנת סיום הפרויקט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עלות כוללת של פרויקט במחירי שנת התקציב המוצעת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העלות על פי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דיווח על עמידה בלוח זמנים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פירוט העברה תקציבית בין השנים בשל אי-עמידה בלוח זמנים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ציוד – פירוט הציוד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שנת ההזמנה של הציוד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שנת הקבלה של הציוד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העלות הכוללת של הציוד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העלות על פי השנים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מקורות מימון לפרויקט, לכל פרויקט בנפרד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מקורות עצמיים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עודף תקציב תפעולי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מכירת נכסים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קרנות מיועדות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תרומות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השתתפות הממשלה
אישורים או חוזים עם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הלוואות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מקור ההלוואה ותנאיה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זמן הפירעון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מקורות אחרים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w:t>
      </w:r>
      <w:r>
        <w:rPr>
          <w:lang w:bidi="he-IL"/>
          <w:rFonts w:hint="cs" w:cs="FrankRuehl"/>
          <w:szCs w:val="26"/>
          <w:rtl/>
        </w:rPr>
        <w:tab/>
        <w:t xml:space="preserve">פרויקטים חדשים (מבנים וציוד)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מטרת הפרויקט – 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המנהל לפי תקנות בריאות העם (רישום בתי חולים), התשכ"ו-1966, או תקנות בריאות העם (מכשירים רפואיים מיוחדים), התשנ"ד-1994 (יש לצרף אישור) – הוגשה 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זמן ביצוע הפרויקט.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חלוקת מימון הפרויקט על פי שנות ביצועו במחירי שנת התקציב המוצעת.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מקורות מימון הפרויקט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מקורות עצמאיים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עודף תקציב תפעולי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מכירת נכסים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קרנות מיועדים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תרומות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השתתפות הממשלה
אישורים או חוזים עם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הלוואות
מקור ההלוואה ותנאיו
זמן הפירעון
מקורות לפירעון ההלוואה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3.</w:t>
      </w:r>
      <w:r>
        <w:rPr>
          <w:lang w:bidi="he-IL"/>
          <w:rFonts w:hint="cs" w:cs="FrankRuehl"/>
          <w:szCs w:val="26"/>
          <w:rtl/>
        </w:rPr>
        <w:tab/>
        <w:t xml:space="preserve">שיפוצים ועוד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חלוקה בין השקעות במבנים המשרתים את הרפואה הקהילתית לבין השקעות בבתי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חלוקה בין הוצאה לציוד בקהילה ולבתי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מקורות למימון ההוצאה (פירוט כמפורט בסעיף 1).</w:t>
      </w:r>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(תקנות 14, 15(ג)(5) ו-17)</w:t>
      </w:r>
    </w:p>
    <w:p>
      <w:pPr>
        <w:bidi/>
        <w:spacing w:before="45" w:after="5" w:line="250" w:lineRule="auto"/>
        <w:jc w:val="center"/>
      </w:pPr>
      <w:defaultTabStop w:val="720"/>
      <w:r>
        <w:rPr>
          <w:lang w:bidi="he-IL"/>
          <w:rFonts w:hint="cs" w:cs="FrankRuehl"/>
          <w:szCs w:val="26"/>
          <w:rtl/>
        </w:rPr>
        <w:t xml:space="preserve">מתכונת דוח מועצת קופת חולים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w:t>
      </w:r>
      <w:r>
        <w:rPr>
          <w:lang w:bidi="he-IL"/>
          <w:rFonts w:hint="cs" w:cs="FrankRuehl"/>
          <w:szCs w:val="26"/>
          <w:rtl/>
        </w:rPr>
        <w:tab/>
        <w:t xml:space="preserve">פעילות קופת חולים – כללי
תתואר הפעילות וההתפתחות הכללית של קופת החולים, והתאגידים הקשורים לקופה; התיאור יהיה ברמת "קבוצה" (הקופה והתאגידים הקשורים לקופה), למעט במקרים שמידע מהותי באשר לקופה בנפרד או לתאגידים הקשורים בנפרד אינו מקבל ביטוי נאות בתיאור הקבוצה; התיאור יכלול, בין השאר,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שנת התאגדות הקופה וצורת התאגדותה;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מוסדות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נושאי המשרה הבכירים בקופה;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שינויים מבניים שבוצעו בקופה ותוצאותיהם;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פעולות רכש מהותיות שביצעה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רכש, מכר או סילוק של נכסים בהיקף מהותי, שלא במהלך פעילותה הרגיל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פרטים על תהליך פירוק, כינוס נכסים, והסדר נושים שבוצע בקופה;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 שינוי מהותי שאירע בניהול עניני הקופה.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w:t>
      </w:r>
      <w:r>
        <w:rPr>
          <w:lang w:bidi="he-IL"/>
          <w:rFonts w:hint="cs" w:cs="FrankRuehl"/>
          <w:szCs w:val="26"/>
          <w:rtl/>
        </w:rPr>
        <w:tab/>
        <w:t xml:space="preserve">פעילות קופת חולים – תחומי 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בתוספת זו, "תחום פעילות" – רכיב פעילות כלכלי מהותי של קופת חולים,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כרוך בהוצאות או הכנסות לקופה (לרבות הוצאות והכנסות הקשורות לרכיבי פעילות אחרים של הקופה);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תוצאותיו נסקרות באופן שוטף על ידי ההנהלה הבכירה של הקופה, לצורך קבלת החלטות לגבי הקצאת משאבים לרכיב, ולצורך הערכת ביצועי הקופה ביחס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קיים לגביו מידע 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יראו כתחום פעילות של קופה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שירותים שנותנת קופת החולים במסגרת סל השירותים הבסיסי;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הפעלת בתי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 בריאות נוספים, לפי סעיף 10 לחוק ביטוח בריאות ממלכתי;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רפואת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מעונות, לרבות בתי אבות ומוסדות סיעודיים;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בתי הבראה והחלמה;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מגזר נוסף שלפי מבחני תקן 11 של המוסד הישראלי לתקינה חשבונאית מצדיק דיווח מגזרי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לגבי כל תחום פעילות, ייכללו בדוח: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קצר של 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הכנסות התחום מלקוחות חיצוניים;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עודף הכנסות הפעילויות על הוצאות תפעוליות, שניתן ליחסן לתחום;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הפרטים המהותיים הקשורים לפעילותה של הקופה בתחום ותוצאותיה, במהלך השנים שקדמו למועד הדוח, וכן פעילותה החזויה של הקופה בתחום ותוצאותיה החזויות;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מידע בדבר מחירי העברה בינו ובין תחומי פעילות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יינתן תיאור קצר של מגמות, אירועים והתפתחויות בתחומי הפעילות שהקופה פועלת בה, אם לדעת המועצה הם מהותיים ורלוונטיים לפעילות הקופה, ויש להם או צפויה להיות להם השפעה מהותית על הפעילות בקופת החולים בכלל או בתחום מתחומי הפעילות שלה; לא ייכללו פרטים לגבי מגמות, אירועים, התפתחויות והשפעתם, אם נכללו כחלק מהדיווח האמור בפרט 3 שלהלן; בלי לגרוע מכלליות האמור, יש להתייחס בדיווח כאמור לנושאים שלהלן, ובלבד שהם מהותיים: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שינויים במבנה 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מגבלות, הסדרי חקיקה ואילוצים מיוחדים בתחום הפעילות מבחינה מדינית או חברתית;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שינויים בהיקף הפעילות בתחום ותוצאותיו;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התפתחות בשווקים של תחום הפעילות או שינויים במאפייני המבוטחים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שינויים טכנולוגיים או אחרים, שיש בהם כדי להשפיע מהותית על 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גורמי הצלחה קריטיים בתחום הפעילות והשינויים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שינויים במערך הפיקוח וחומרי הגלם בתחום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שינויים בחסמי הכניסה והיציאה העיקריים של 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חידושים בתחום התחליפים למוצרי 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שינויים במבנה התחרות בתחום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ציפיה לכניסת מתחרים משמעותיים לתחום הפעילות או ליציאה של מתחרים קיימים מתחום הפעילות.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w:t>
      </w:r>
      <w:r>
        <w:rPr>
          <w:lang w:bidi="he-IL"/>
          <w:rFonts w:hint="cs" w:cs="FrankRuehl"/>
          <w:szCs w:val="26"/>
          <w:rtl/>
        </w:rPr>
        <w:tab/>
        <w:t xml:space="preserve">סביבה כללית והשפעת גורמים חיצוניים על פעילות הקופה
יתוארו מגמות, אירועים והתפתחויות בסביבה המאקרו-כלכלית שהקופה פועלת בה ושיש להם או צפויה להיות להם השפעה מהותית על מצב עניניה, בציון ההשפעה הקיימת או הצפויה, למעט מגמות, אירועים והתפתחויות שקיבלו ביטוי מלא בדיווחים קודמים של הקופה; בכלל אלה, יפורטו התפתחויות טכנולוגיות וכלכליות הנוגעות לקופה, השלכות המצב הביטחוני על פעילות הקופה, חקיקה ראשית או חקיקת משנה, ומגמות חברתיות העשויות להשפיע על פעילות הקופה; הדיווח יכלול כמות או אמדן של השפעת האירועים וההתפתחויות כאמור, אם הקופה כימתה או אמדה אותה.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4.</w:t>
      </w:r>
      <w:r>
        <w:rPr>
          <w:lang w:bidi="he-IL"/>
          <w:rFonts w:hint="cs" w:cs="FrankRuehl"/>
          <w:szCs w:val="26"/>
          <w:rtl/>
        </w:rPr>
        <w:tab/>
        <w:t xml:space="preserve">טכנולוגיות חדשות
יש לפרט שינויים בסל שירותי הבריאות וכן כל השפעה מהותית שיש לשינוי כאמור על מצבה הכספי של הקופה.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5.</w:t>
      </w:r>
      <w:r>
        <w:rPr>
          <w:lang w:bidi="he-IL"/>
          <w:rFonts w:hint="cs" w:cs="FrankRuehl"/>
          <w:szCs w:val="26"/>
          <w:rtl/>
        </w:rPr>
        <w:tab/>
        <w:t xml:space="preserve">נתונים כמותיים על מבוטחים וצרכים אחרים
יצוין הממוצע, על בסיס רבעוני, של מספר המבוטחים בקופה ובתכנית לשירותי בריאות נוספים, וכן מספר "הנפשות המתוקננות" בקופה בתקופת הדוח.</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6.</w:t>
      </w:r>
      <w:r>
        <w:rPr>
          <w:lang w:bidi="he-IL"/>
          <w:rFonts w:hint="cs" w:cs="FrankRuehl"/>
          <w:szCs w:val="26"/>
          <w:rtl/>
        </w:rPr>
        <w:tab/>
        <w:t xml:space="preserve">רכוש קבוע ומיתקנים
יש לתאר בקצרה את המיקום והמאפיינים הכלליים של עיקר המקרקעין, כל נכס מקרקעין מהותי, ושאר הרכוש הקבוע המהותי של הקופה; יש לציין מרפאות ומיתקנים חדשים מהותיים שהופעלו בשנת הדוח. אין התיאור הנדרש מהווה רשימת כתובות ומפרט עדכני אלא תיאור שיאפשר למשתמש בדוחות הכספיים להבין טוב יותר את רכיבי הרכוש הקבוע והמיתקנים בפונקציית ייצור השירותים של הקופות. יש לזהות את תחומי הפעילות, שהרכוש המתואר משמש להם; היה רכוש מהותי מוחזק שלא בבעלות הקופה או כפוף למגבלה מהותית, חוקית או אחרת, יש לציין ולתאר בקצרה כיצד הוא מוחזק. הפרטים לפי פסקה זו נועדו לספק מידע בקשר לסוג, יעילות וקיבולת המשאבים של הקופה; תיאור מפורט של המאפיינים הפיזיים של כל רכוש או מאפיינים חוקיים שלו אינו נדרש.</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7.</w:t>
      </w:r>
      <w:r>
        <w:rPr>
          <w:lang w:bidi="he-IL"/>
          <w:rFonts w:hint="cs" w:cs="FrankRuehl"/>
          <w:szCs w:val="26"/>
          <w:rtl/>
        </w:rPr>
        <w:tab/>
        <w:t xml:space="preserve">נכסים לא מוחשיים
יש לתת סקירה לגבי: פטנטים, סימני מסחר, רישיונות, זיכיונות וקנין רוחני אחר שלקופה יש זכויות בו; יש לפרט לגבי הנכסים הלא מוחשיים העיקריים את חשיבותם לתחום הפעילות, השפעתם, אורך חייהם והעלויות וההשקעות בהם.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8.</w:t>
      </w:r>
      <w:r>
        <w:rPr>
          <w:lang w:bidi="he-IL"/>
          <w:rFonts w:hint="cs" w:cs="FrankRuehl"/>
          <w:szCs w:val="26"/>
          <w:rtl/>
        </w:rPr>
        <w:tab/>
        <w:t xml:space="preserve">הון אנושי
יש לתאר את המבנה הארגוני, מספר העובדים שמעסיקה הקופה, לפי תחומי פעילות ובהתאם למבנה הארגוני, נתונים בדבר ותק העובדים בקופה ובדבר השכלתם, במתכונת שתבחר כל קופה, שינויים מהותיים שחלו במצבת העובדים במהלך התקופה הנסקרת בדוח התקופתי, תלות בעובדים מסוימים, השקעות הקופה באימונים והדרכה, תכניות תגמול לעובדים, הטבות וטיבם של הסכמי ההעסקה המהותיים, שינויים מבניים, תכניות התייעלות וקיצוצים במצבת העובדים שבוצעו או הצפויים או מתוכננים להתבצע.</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9.</w:t>
      </w:r>
      <w:r>
        <w:rPr>
          <w:lang w:bidi="he-IL"/>
          <w:rFonts w:hint="cs" w:cs="FrankRuehl"/>
          <w:szCs w:val="26"/>
          <w:rtl/>
        </w:rPr>
        <w:tab/>
        <w:t xml:space="preserve">חומרי גלם וספקים
תיאור תמציתי של חומרי הגלם העיקריים המשמשים בתחום הפעילות (לרבות תרופות), זמינותם, אופן ההתקשרות עם ספקים עיקריים, לרבות הסכמי מסגרת עם ספקים מורשים וספקים זמניים וכן פירוט תרופות אתיות שהפכו גנריות; הקופה רשאית לדווח את הנדרש לפי סעיף זה כדיווח כללי ולא כמותי.</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10.</w:t>
      </w:r>
      <w:r>
        <w:rPr>
          <w:lang w:bidi="he-IL"/>
          <w:rFonts w:hint="cs" w:cs="FrankRuehl"/>
          <w:szCs w:val="26"/>
          <w:rtl/>
        </w:rPr>
        <w:tab/>
        <w:t xml:space="preserve">הון חוזר
מדיניות הקופה בכל הקשור לפריטי הון חוזר ובכלל אלה החזקת מלאי תרופות, ומדיניות אשראי; יש לפרט את התקופה וההיקף הממוצע בתקופות הדיווח של האשראי מספקים והתקופה וההיקף הממוצע בתקופת הדיווח של האשראי שניתן על ידי הקופה, והכל אם קיים פער מהותי ביניהם. החישובים יכול שייעשו על בסיס נתונים חודשיים.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11.</w:t>
      </w:r>
      <w:r>
        <w:rPr>
          <w:lang w:bidi="he-IL"/>
          <w:rFonts w:hint="cs" w:cs="FrankRuehl"/>
          <w:szCs w:val="26"/>
          <w:rtl/>
        </w:rPr>
        <w:tab/>
        <w:t xml:space="preserve">השקעות
יש לתאר בקצרה את ההשקעות המהותיות של הקופה, לרבות בחברות קשורות, מיזמים, שותפויות, ופעילויות אחרות; התיאור יכלול את פעילות התאגיד או המיזם שההשקעה בוצעה לגביה.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12.</w:t>
      </w:r>
      <w:r>
        <w:rPr>
          <w:lang w:bidi="he-IL"/>
          <w:rFonts w:hint="cs" w:cs="FrankRuehl"/>
          <w:szCs w:val="26"/>
          <w:rtl/>
        </w:rPr>
        <w:tab/>
        <w:t xml:space="preserve">מימון
יש לפרט את הריבית השולית של הקופה בגין אשראי, לאמור שיעור הריבית שנקבע להלוואה המהותית האחרונה שנתקבלה, לזמן קצר ולזמן ארוך בנפרד, ובהפרדה של מקורות אשראי בנקאיים ממקורות לא בנקאיים. יש להתייחס להתפתחויות מהותיות שחלו בריבית השולית של הקופה בתקופה האחרונה, תוך השוואה לשינויים בשוק. יפורטו מגבלות, פנימיות וחיצוניות, החלות על הקופה בקבלת אשראי, כגון: היתרי אשראי מהממשלה, מגבלת אשראי שקבע הדירקטוריון, דרישה של מלווים לענין יחס פיננסי מוגדר (COVENANTS), עמידה בתכנית עסקית, וצורך בהסכמת המממן לפעולות מסוימות בקופה. יובא פירוט מסגרות אשראי של הקופה ותנאיהן, ותצוין יתרת האשראי שנוצלה לתאריך סמוך, ככל האפשר, לדוח התקופתי; כמו כן יובא מידע בדבר שעבודים ותנאיהם.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13.</w:t>
      </w:r>
      <w:r>
        <w:rPr>
          <w:lang w:bidi="he-IL"/>
          <w:rFonts w:hint="cs" w:cs="FrankRuehl"/>
          <w:szCs w:val="26"/>
          <w:rtl/>
        </w:rPr>
        <w:tab/>
        <w:t xml:space="preserve">מגבלות חוקיות על פעילות הקופה
יש לפרט את המגבלות החוקיות או ההסדרים החוקיים, הנוגעים לפעילות הקופה, ומשפיעים עליה באופן מהותי.</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14.</w:t>
      </w:r>
      <w:r>
        <w:rPr>
          <w:lang w:bidi="he-IL"/>
          <w:rFonts w:hint="cs" w:cs="FrankRuehl"/>
          <w:szCs w:val="26"/>
          <w:rtl/>
        </w:rPr>
        <w:tab/>
        <w:t xml:space="preserve">הסכמים מהותיים
יש לתאר בקצרה את עיקרי ההסכמים המהותיים, שלא במהלך העסקים הרגיל, אשר הקופה צד להם או שהיא מחויבת או זכאית לפיהם או תלויה בהם, ואשר היו בתוקף במהלך השנתיים שקדמו לתאריך הדוח, לרבות הסכמי עבודה והסכמים עם חברות ביטוח. כמו כן יש לתאר בקצרה את עיקרי ההסכמים המהותיים לשיתוף פעולה אסטרטגי, שהקופה צד להם או שהיא מחויבת או זכאית לפיהם או תלויה בהם. לענין זה, "הסכם לשיתוף פעולה" – לרבות עם קופות חולים אחרות שבמסגרתם ניתנים שירותים למבוטחי אותן קופות חולים.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15.</w:t>
      </w:r>
      <w:r>
        <w:rPr>
          <w:lang w:bidi="he-IL"/>
          <w:rFonts w:hint="cs" w:cs="FrankRuehl"/>
          <w:szCs w:val="26"/>
          <w:rtl/>
        </w:rPr>
        <w:tab/>
        <w:t xml:space="preserve">הליכים משפטיים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יתואר בקצרה כל הליך משפטי מהותי תלוי, שהקופה או חברות קשורות בה הן צד לו, וכן כל הליך של פשיטת רגל, כינוס נכסים או הליך מהותי דומה המתייחס לחברה משמעותית לקופה. יפורטו תוצאות כל הליך משפטי כאמור שהתקיים ומועד סיומו.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בפרט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הליכים משפטיים שגרתיים שהם תוצאה של ניהול פעילות רגילה של הקופה יתוארו תיאור תמציתי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הליך משפטי שעיקרו תביעת נזיקין נגד הקופה או חברה קשורה בה, לא יצוין בפרטים שיימסרו לפי פרט משנה (א), אלא אם כן הסכום הנתבע, בלא ריבית והוצאות, עולה על 20% מהרכוש המשותף של קופת החולים והחברות הקשורות בה, על בסיס מאוחד;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ואולם יש לפרט הליכים משפטיים כאמור המעוררים סוגיות משפטיות או ענינים עובדתיים דומים או משותפים, או הקשורים זה לזה ענינית בדרך אחרת, אם הסכום הנתבע בכולם יחד עולה על השיעור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תיאור ההליכים המשפטיים יכלול את בית המשפט או המוסד שבו תלויים הליכים, הצדדים המרכזיים בו, העובדות המהוות לכאורה את עילת ההליך והסעד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יפורט כל הליך מהותי שלמיטב ידיעת הקופה, שוקלים, בוחנים או מתכננים גוף ממשלתי או רשות שהוקמה על פי דין לנקוט כלפי הקופה או חברה קשורה משמעותית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יפורט כל הליך מהותי, אשר מי מנושאי המשרה הבכירים בקופה, החברות הקשורות בקופה ובעל ענין בקופה או בחברה קשורה בה, הוא צד נגדי לקופה או לחברה קשורה כאמור, או שיש לו באותו הליך ענין מהותי המנוגד לעניניהן של הקופה או חברה קשורה בה.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16.</w:t>
      </w:r>
      <w:r>
        <w:rPr>
          <w:lang w:bidi="he-IL"/>
          <w:rFonts w:hint="cs" w:cs="FrankRuehl"/>
          <w:szCs w:val="26"/>
          <w:rtl/>
        </w:rPr>
        <w:tab/>
        <w:t xml:space="preserve">יעדים ואסטרטגיה בפעילות הקופה
תוצג האסטרטגיה שהחליטה עליה הקופה בעבור תחומי פעילותה ויעדיה העיקריים, ויתוארו האמצעים שהקופה משתמשת בהם למימוש האסטרטגיה והיעדים כאמור. יפורטו ההזדמנויות והאיומים הנובעים מן האסטרטגיה של הקופה. הצגת האסטרטגיה תכלול ענינים כגון: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מגמות הפיתוח בפעילויות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פרויקטים עיקריים שהקופה מתכננת או מבצעת;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פרישה גאוגרפית;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כניסה משמעותית לפעילויות חדשות ויציאה מפעילויות קיימות;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רכישות, מיזוגים ושיתוף פעולה אסטרטגי;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הרחבות ושינויים משמעותיים בכושר הייצור ובמערכות הלוגיסטיות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פרויקטים חשובים במחקר ופיתוח העומדים לפני הבשלה או לפני כניסה לשוק;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שינויים חשובים במערך השיווק ובטיפול במבוטחים;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שינויים במבנה הארגוני או במבנה המשפטי;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שינויים מהותיים במערך כוח האדם של הקופה;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בניה או פיתוח של יכולות 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שינויים משמעותיים במבנה ההון;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תכניות מהותיות אחרות לעתיד.</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17.</w:t>
      </w:r>
      <w:r>
        <w:rPr>
          <w:lang w:bidi="he-IL"/>
          <w:rFonts w:hint="cs" w:cs="FrankRuehl"/>
          <w:szCs w:val="26"/>
          <w:rtl/>
        </w:rPr>
        <w:tab/>
        <w:t xml:space="preserve">צפי להתפתחות בשנה הקרובה
יינתן תיאור כללי של תכניות החורגות ממהלך הפעולות הרגיל, שהקופה החליטה לבצען בשנה הקרובה, אם עשויה להיות להן השלכה מהותית על מצב עניני הקופה ותוצאות פעילותה בהתייחס לתחומי הפעילות. גילוי באשר לתכנית כאמור יכלול, בין השאר, צפי בנושאים כגון: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רכישה מהותית של רכוש קבוע וכושר הייצור הצפוי לאחר הרכישה;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שינויים מהותיים במערך הארגוני ובמצבת העובדים ביחידות השונות בקופה;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נושאים אחרים העשויים להיות ייחודיים לפעילות הקופה; אם אין המידע הנדרש זמין, כולו או חלקו, יש לפרט את הסיבות לאי-זמינותו.</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18.</w:t>
      </w:r>
      <w:r>
        <w:rPr>
          <w:lang w:bidi="he-IL"/>
          <w:rFonts w:hint="cs" w:cs="FrankRuehl"/>
          <w:szCs w:val="26"/>
          <w:rtl/>
        </w:rPr>
        <w:tab/>
        <w:t xml:space="preserve">מידע בדבר שינוי מהותי בתוצאות פעולות הקופה הצפויות
יפורט מידע שעל פיו תוצאות פעילות הקופה הצפויות בתקופה הקרובה יהיו שונות באופן מהותי מתוצאות הפעולות שדווחו על ידי הקופה בתקופה קודמת או מקבילה, לפי הענין, בציון הסברים לשינויים הצפויים.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19.</w:t>
      </w:r>
      <w:r>
        <w:rPr>
          <w:lang w:bidi="he-IL"/>
          <w:rFonts w:hint="cs" w:cs="FrankRuehl"/>
          <w:szCs w:val="26"/>
          <w:rtl/>
        </w:rPr>
        <w:tab/>
        <w:t xml:space="preserve">תחזיות אחרות והערכות לגבי פעולות הקופה ותוצאותיהן
ניתן לכלול מידע צופה פני עתיד מכל סוג שהוא, שלא נדרש במפורש בסעיפים לעיל, כגון תכנית עסקית של הקופה, ניתוח מגמות השוק שלה, וכן תחזיות לגבי תוצאות פעולותיה.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20.</w:t>
      </w:r>
      <w:r>
        <w:rPr>
          <w:lang w:bidi="he-IL"/>
          <w:rFonts w:hint="cs" w:cs="FrankRuehl"/>
          <w:szCs w:val="26"/>
          <w:rtl/>
        </w:rPr>
        <w:tab/>
        <w:t xml:space="preserve">דיון בגורמי סיכון
סיכום קצר של האיומים, החולשות וגורמי הסיכון האחרים של הקופה הנובעים מסביבתה הכללית, מן הענף ומן המאפיינים הייחודיים שבפעילותה; הדיון יהא תמציתי ובהיר. בהצגת סיכונים כלליים אשר לפי טיבם חלים על כל קופות החולים יש להסביר באופן ברור את השפעתם המיוחדת על הקופה; יש להציג את גורמי הסיכון בטבלה לפי טיבם: סיכוני מקרו, סיכונים ענפיים, סיכונים מיוחדים לקופה, ולדרגם בקטגוריות על פי השפעתם, לדעת ההנהלה, על פעולותיה ותוצאותיהן: השפעה גדולה, בינונית וקטנה.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 נוה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(פיקוח ובקרה פיננסית על קופות החולים), תשס"ו-2006,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5394680ae0d4988" /><Relationship Type="http://schemas.openxmlformats.org/officeDocument/2006/relationships/hyperlink" Target="https://www.nevo.co.il/laws/#/62fb55693374265d586952a5/clause/62fb668e3374265d58695432" TargetMode="External" Id="Re8d8bb6826e8450b" /><Relationship Type="http://schemas.openxmlformats.org/officeDocument/2006/relationships/hyperlink" Target="https://www.nevo.co.il/laws/#/62fb55693374265d586952a5/clause/62fb88723374265d586957a7" TargetMode="External" Id="R3bb1168f361640fd" /><Relationship Type="http://schemas.openxmlformats.org/officeDocument/2006/relationships/header" Target="/word/header1.xml" Id="r97" /><Relationship Type="http://schemas.openxmlformats.org/officeDocument/2006/relationships/footer" Target="/word/footer1.xml" Id="r98" /></Relationships>
</file>