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290acbf93394bb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בית הדין לעבודה (סדר הדין בענין שביתה חלקית בלתי מוגנת),  תשל"ז-1977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לקביעת קיום שביתה חלקית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לקביעת שיעור שכר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קדימת החלטות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בית הדין לעבודה (סדר הדין בענין שביתה חלקית בלתי מוגנת),  תשל"ז-1977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43 לחוק בית הדין לעבודה, תשכ"ט-1969, ולאחר התייעצות עם שר העבודה,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לקביעת קיום שביתה חלקית</w:t>
                </w:r>
              </w:p>
            </w:txbxContent>
          </v:textbox>
        </v:rect>
      </w:pict>
      <w:r>
        <w:rPr>
          <w:lang w:bidi="he-IL"/>
          <w:rFonts w:hint="cs" w:cs="FrankRuehl"/>
          <w:szCs w:val="34"/>
          <w:rtl/>
        </w:rPr>
        <w:t xml:space="preserve">1.</w:t>
      </w:r>
      <w:r>
        <w:rPr>
          <w:lang w:bidi="he-IL"/>
          <w:rFonts w:hint="cs" w:cs="FrankRuehl"/>
          <w:szCs w:val="26"/>
          <w:rtl/>
        </w:rPr>
        <w:tab/>
        <w:t xml:space="preserve">בקשת מעביד לקבוע שבמקום עבודה פלוני מקיימים עובדים או כמה מהם שביתה בלתי מוגנת שאיננה הפסקת עבודה מלאה, ומי העובדים שאינם זכאים אלא לשכר חלקי בלבד, כאמור בסעיף 37ג(א) לחוק יישוב סכסוכי עבודה, תשי"ז-1957, יחולו עליה, בשינויים המחוייבים, הוראות תקנות בית הדין לעבודה (סדר הדין בסכסוך קיבוצי), תשכ"ט-1969.</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לקביעת שיעור שכר</w:t>
                </w:r>
              </w:p>
            </w:txbxContent>
          </v:textbox>
        </v:rect>
      </w:pict>
      <w:r>
        <w:rPr>
          <w:lang w:bidi="he-IL"/>
          <w:rFonts w:hint="cs" w:cs="FrankRuehl"/>
          <w:szCs w:val="34"/>
          <w:rtl/>
        </w:rPr>
        <w:t xml:space="preserve">2.</w:t>
      </w:r>
      <w:r>
        <w:rPr>
          <w:lang w:bidi="he-IL"/>
          <w:rFonts w:hint="cs" w:cs="FrankRuehl"/>
          <w:szCs w:val="26"/>
          <w:rtl/>
        </w:rPr>
        <w:tab/>
        <w:t xml:space="preserve">בקשת מעביד או עובד לקביעת שיעור השכר החלקי המגיע לעובד לפי סעיף 37ג(א) לחוק האמור, יחולו עליה, בשינויים המחוייבים, תקנות בית הדין לעבודה (סדרי-דין), תשכ"ט-1969.</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קדימת החלטות</w:t>
                </w:r>
              </w:p>
            </w:txbxContent>
          </v:textbox>
        </v:rect>
      </w:pict>
      <w:r>
        <w:rPr>
          <w:lang w:bidi="he-IL"/>
          <w:rFonts w:hint="cs" w:cs="FrankRuehl"/>
          <w:szCs w:val="34"/>
          <w:rtl/>
        </w:rPr>
        <w:t xml:space="preserve">3.</w:t>
      </w:r>
      <w:r>
        <w:rPr>
          <w:lang w:bidi="he-IL"/>
          <w:rFonts w:hint="cs" w:cs="FrankRuehl"/>
          <w:szCs w:val="26"/>
          <w:rtl/>
        </w:rPr>
        <w:tab/>
        <w:t xml:space="preserve">בית הדין לא ידון בבקשה לפי תקנה 2 הנוגעת לעובד פלוני לפני שהחליט בבקשה לפי תקנה 1 הנוגעת לאותו עובד.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לתקנות אלה ייקרא "תקנות בית הדין לעבודה (סדר הדין בענין שביתה חלקית בלתי מוגנת), תשל"ז-1977".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י' צדוק</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בית הדין לעבודה (סדר הדין בענין שביתה חלקית בלתי מוגנת),  תשל"ז-1977,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677fa870ba3458c" /><Relationship Type="http://schemas.openxmlformats.org/officeDocument/2006/relationships/header" Target="/word/header1.xml" Id="r97" /><Relationship Type="http://schemas.openxmlformats.org/officeDocument/2006/relationships/footer" Target="/word/footer1.xml" Id="r98" /></Relationships>
</file>