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a4d03130efd4c6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בית משפט לענייני משפחה (סדרי דין), תשפ"א-2020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א':סדרי דין כלליים בבית המשפט לענייני משפחה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א':כללי</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סדר הדין האזרחי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עקרונות יסוד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ופרשנות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על תובענות בענייני משפחה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כללית של בית המשפט</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ב':סמכות מקומית</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שיפוט</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שיפוט במקומות אחרים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לבית משפט</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ג':כתבי טענות ומסמכים</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פתיחת תיק</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כתבי טענות – כללי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תביעה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הרצאת פרטים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כתב הגנה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כתבי טענות נוספים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סעדים בשל תביעות שונות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כתב טענות בתצהיר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מסמכים מוקדם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בקשות בהליך</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נוספות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ד':ניהול ההליך – הוראות כלליות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מקדמי בתובענה כספית או רכושית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ישיבת מהו"ת אזרחית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קדם משפט</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בעלי דין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מועד דיון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 של מומחה בענייני משפחה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טרחה של מומחה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עד מטעם בית המשפט</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עדות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 ממרשם האוכלוסין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ה':סעדים זמניים והוראות נוספות</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הסעד הזמני</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עצמית וערובה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מזונות זמניים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עיקול בתביעת מזונות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שונות בדבר צו עיכוב יציאה מהארץ</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כונס נכסים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 –יישוב סכסוך מחוץ לכותלי בית המשפט והפניה ליחידות הסיוע שלצד בית המשפט לענייני משפחה</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הפניה ליחידת סיוע</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חיסיון ביחידת סיוע</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ליישוב סכסוך בעניין קביעת דרכי קשר בין הורי הורה לבין קטין</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עניין לייעוץ או לגישור</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הייעוץ﻿ או הגישור</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סכסוך</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הסכם בענייני משפחה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 –הערעור</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תשובה בכתב לערעור</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הבטחת הוצאות המשיב</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כתב ערעור</w:t>
                </w:r>
              </w:p>
            </w:tc>
            <w:tc>
              <w:tcPr>
                <w:tcW w:w="800" w:type="pct"/>
              </w:tcPr>
              <w:p>
                <w:pPr>
                  <w:bidi/>
                  <w:spacing w:before="45" w:after="5" w:line="250" w:lineRule="auto"/>
                </w:pPr>
                <w:defaultTabStop w:val="720"/>
                <w:r>
                  <w:rPr>
                    <w:lang w:bidi="he-IL"/>
                    <w:rFonts w:hint="cs" w:cs="Times New Roman"/>
                    <w:szCs w:val="24"/>
                    <w:rtl/>
                  </w:rPr>
                  <w:t xml:space="preserve">סעיף 47א</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בערעור</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ב':השתתפות ילדים</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הילד להישמע</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שמיעת הילד</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שמיעת﻿ הילד וגילו</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פגישת הילד ביחידת הסיוע</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הילד על ידי שופט</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הילד באמצעות עובד יחידת הסיוע</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חיסיון דברי הילד</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החלטה﻿ בנוגע לילד</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בחינת טובת הילד ושמיעתו באישור הסכם</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הילד בבקשה ליישוב סכסוך או בהפניה ליחידות הסיוע</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ילדים בהליכים אחרים</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ג':אימוץ</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א':הגדרות כלליות</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לפרק ג'</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להכרזת ילד כבר-אימוץ</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חקירה ותסקיר</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מומחה</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פגרה תובא במניין הימים</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ב':הכרזת בר-אימוץ</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שיפוט</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ותסקיר</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המשיבים</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אל מחוץ לתחום המדינה</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לפרסום הודעה ברבים</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מועדי דיון ומתן החלטות</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אפוטרופוס והורי הורים</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בצמצום תוצאי אימוץ</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עורך דין ממונה ועדים</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ג':מסירת ילד</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פעולה דחופה</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ד':צו אימוץ</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השיפוט</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צו אימוץ</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למי יומצאו עותקי הבקשה</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תסקיר עובד סוציאלי לחוק כתשובה לבקשה</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תסקיר נוסף</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מבקשת אימוץ</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בדבר משמורתו של המאומץ</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צמצום תוצאי האימוץ</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צו האימוץ</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ה':אימוץ בין-ארצי</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לסימן ה' בפרק ג'</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צו אימוץ</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למי יומצאו עותקי הבקשה</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תסקיר וחוות דעת כתשובה לבקשה</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תסקיר נוסף</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העתק תסקיר וחוות דעת</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למתן﻿ צו אימוץ</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אפוטרופסות</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צו אימוץ</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אמצעים להגנה על שלום הילד</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ד':החזרת ילדים חטופים לחוץ לארץ</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לפרק ד'</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המשפט שאליו תוגש התובענה</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מען להמצאה למדינה</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התביעה</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 לתביעה</w:t>
                </w:r>
              </w:p>
            </w:tc>
            <w:tc>
              <w:tcPr>
                <w:tcW w:w="800" w:type="pct"/>
              </w:tcPr>
              <w:p>
                <w:pPr>
                  <w:bidi/>
                  <w:spacing w:before="45" w:after="5" w:line="250" w:lineRule="auto"/>
                </w:pPr>
                <w:defaultTabStop w:val="720"/>
                <w:r>
                  <w:rPr>
                    <w:lang w:bidi="he-IL"/>
                    <w:rFonts w:hint="cs" w:cs="Times New Roman"/>
                    <w:szCs w:val="24"/>
                    <w:rtl/>
                  </w:rPr>
                  <w:t xml:space="preserve">סעיף 101</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לסעד ביניים</w:t>
                </w:r>
              </w:p>
            </w:tc>
            <w:tc>
              <w:tcPr>
                <w:tcW w:w="800" w:type="pct"/>
              </w:tcPr>
              <w:p>
                <w:pPr>
                  <w:bidi/>
                  <w:spacing w:before="45" w:after="5" w:line="250" w:lineRule="auto"/>
                </w:pPr>
                <w:defaultTabStop w:val="720"/>
                <w:r>
                  <w:rPr>
                    <w:lang w:bidi="he-IL"/>
                    <w:rFonts w:hint="cs" w:cs="Times New Roman"/>
                    <w:szCs w:val="24"/>
                    <w:rtl/>
                  </w:rPr>
                  <w:t xml:space="preserve">סעיף 102</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כתב תביעה</w:t>
                </w:r>
              </w:p>
            </w:tc>
            <w:tc>
              <w:tcPr>
                <w:tcW w:w="800" w:type="pct"/>
              </w:tcPr>
              <w:p>
                <w:pPr>
                  <w:bidi/>
                  <w:spacing w:before="45" w:after="5" w:line="250" w:lineRule="auto"/>
                </w:pPr>
                <w:defaultTabStop w:val="720"/>
                <w:r>
                  <w:rPr>
                    <w:lang w:bidi="he-IL"/>
                    <w:rFonts w:hint="cs" w:cs="Times New Roman"/>
                    <w:szCs w:val="24"/>
                    <w:rtl/>
                  </w:rPr>
                  <w:t xml:space="preserve">סעיף 103</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המשיב</w:t>
                </w:r>
              </w:p>
            </w:tc>
            <w:tc>
              <w:tcPr>
                <w:tcW w:w="800" w:type="pct"/>
              </w:tcPr>
              <w:p>
                <w:pPr>
                  <w:bidi/>
                  <w:spacing w:before="45" w:after="5" w:line="250" w:lineRule="auto"/>
                </w:pPr>
                <w:defaultTabStop w:val="720"/>
                <w:r>
                  <w:rPr>
                    <w:lang w:bidi="he-IL"/>
                    <w:rFonts w:hint="cs" w:cs="Times New Roman"/>
                    <w:szCs w:val="24"/>
                    <w:rtl/>
                  </w:rPr>
                  <w:t xml:space="preserve">סעיף 104</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הדיון בתביעה</w:t>
                </w:r>
              </w:p>
            </w:tc>
            <w:tc>
              <w:tcPr>
                <w:tcW w:w="800" w:type="pct"/>
              </w:tcPr>
              <w:p>
                <w:pPr>
                  <w:bidi/>
                  <w:spacing w:before="45" w:after="5" w:line="250" w:lineRule="auto"/>
                </w:pPr>
                <w:defaultTabStop w:val="720"/>
                <w:r>
                  <w:rPr>
                    <w:lang w:bidi="he-IL"/>
                    <w:rFonts w:hint="cs" w:cs="Times New Roman"/>
                    <w:szCs w:val="24"/>
                    <w:rtl/>
                  </w:rPr>
                  <w:t xml:space="preserve">סעיף 105</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עדים וחקירתם</w:t>
                </w:r>
              </w:p>
            </w:tc>
            <w:tc>
              <w:tcPr>
                <w:tcW w:w="800" w:type="pct"/>
              </w:tcPr>
              <w:p>
                <w:pPr>
                  <w:bidi/>
                  <w:spacing w:before="45" w:after="5" w:line="250" w:lineRule="auto"/>
                </w:pPr>
                <w:defaultTabStop w:val="720"/>
                <w:r>
                  <w:rPr>
                    <w:lang w:bidi="he-IL"/>
                    <w:rFonts w:hint="cs" w:cs="Times New Roman"/>
                    <w:szCs w:val="24"/>
                    <w:rtl/>
                  </w:rPr>
                  <w:t xml:space="preserve">סעיף 106</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בתביעה</w:t>
                </w:r>
              </w:p>
            </w:tc>
            <w:tc>
              <w:tcPr>
                <w:tcW w:w="800" w:type="pct"/>
              </w:tcPr>
              <w:p>
                <w:pPr>
                  <w:bidi/>
                  <w:spacing w:before="45" w:after="5" w:line="250" w:lineRule="auto"/>
                </w:pPr>
                <w:defaultTabStop w:val="720"/>
                <w:r>
                  <w:rPr>
                    <w:lang w:bidi="he-IL"/>
                    <w:rFonts w:hint="cs" w:cs="Times New Roman"/>
                    <w:szCs w:val="24"/>
                    <w:rtl/>
                  </w:rPr>
                  <w:t xml:space="preserve">סעיף 107</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נוספות</w:t>
                </w:r>
              </w:p>
            </w:tc>
            <w:tc>
              <w:tcPr>
                <w:tcW w:w="800" w:type="pct"/>
              </w:tcPr>
              <w:p>
                <w:pPr>
                  <w:bidi/>
                  <w:spacing w:before="45" w:after="5" w:line="250" w:lineRule="auto"/>
                </w:pPr>
                <w:defaultTabStop w:val="720"/>
                <w:r>
                  <w:rPr>
                    <w:lang w:bidi="he-IL"/>
                    <w:rFonts w:hint="cs" w:cs="Times New Roman"/>
                    <w:szCs w:val="24"/>
                    <w:rtl/>
                  </w:rPr>
                  <w:t xml:space="preserve">סעיף 108</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שנתנה רשות שיפוטית אחרת</w:t>
                </w:r>
              </w:p>
            </w:tc>
            <w:tc>
              <w:tcPr>
                <w:tcW w:w="800" w:type="pct"/>
              </w:tcPr>
              <w:p>
                <w:pPr>
                  <w:bidi/>
                  <w:spacing w:before="45" w:after="5" w:line="250" w:lineRule="auto"/>
                </w:pPr>
                <w:defaultTabStop w:val="720"/>
                <w:r>
                  <w:rPr>
                    <w:lang w:bidi="he-IL"/>
                    <w:rFonts w:hint="cs" w:cs="Times New Roman"/>
                    <w:szCs w:val="24"/>
                    <w:rtl/>
                  </w:rPr>
                  <w:t xml:space="preserve">סעיף 109</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בית המשפט בתביעה</w:t>
                </w:r>
              </w:p>
            </w:tc>
            <w:tc>
              <w:tcPr>
                <w:tcW w:w="800" w:type="pct"/>
              </w:tcPr>
              <w:p>
                <w:pPr>
                  <w:bidi/>
                  <w:spacing w:before="45" w:after="5" w:line="250" w:lineRule="auto"/>
                </w:pPr>
                <w:defaultTabStop w:val="720"/>
                <w:r>
                  <w:rPr>
                    <w:lang w:bidi="he-IL"/>
                    <w:rFonts w:hint="cs" w:cs="Times New Roman"/>
                    <w:szCs w:val="24"/>
                    <w:rtl/>
                  </w:rPr>
                  <w:t xml:space="preserve">סעיף 110</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111</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מערובה</w:t>
                </w:r>
              </w:p>
            </w:tc>
            <w:tc>
              <w:tcPr>
                <w:tcW w:w="800" w:type="pct"/>
              </w:tcPr>
              <w:p>
                <w:pPr>
                  <w:bidi/>
                  <w:spacing w:before="45" w:after="5" w:line="250" w:lineRule="auto"/>
                </w:pPr>
                <w:defaultTabStop w:val="720"/>
                <w:r>
                  <w:rPr>
                    <w:lang w:bidi="he-IL"/>
                    <w:rFonts w:hint="cs" w:cs="Times New Roman"/>
                    <w:szCs w:val="24"/>
                    <w:rtl/>
                  </w:rPr>
                  <w:t xml:space="preserve">סעיף 112</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התובע</w:t>
                </w:r>
              </w:p>
            </w:tc>
            <w:tc>
              <w:tcPr>
                <w:tcW w:w="800" w:type="pct"/>
              </w:tcPr>
              <w:p>
                <w:pPr>
                  <w:bidi/>
                  <w:spacing w:before="45" w:after="5" w:line="250" w:lineRule="auto"/>
                </w:pPr>
                <w:defaultTabStop w:val="720"/>
                <w:r>
                  <w:rPr>
                    <w:lang w:bidi="he-IL"/>
                    <w:rFonts w:hint="cs" w:cs="Times New Roman"/>
                    <w:szCs w:val="24"/>
                    <w:rtl/>
                  </w:rPr>
                  <w:t xml:space="preserve">סעיף 113</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שפת המסמכים</w:t>
                </w:r>
              </w:p>
            </w:tc>
            <w:tc>
              <w:tcPr>
                <w:tcW w:w="800" w:type="pct"/>
              </w:tcPr>
              <w:p>
                <w:pPr>
                  <w:bidi/>
                  <w:spacing w:before="45" w:after="5" w:line="250" w:lineRule="auto"/>
                </w:pPr>
                <w:defaultTabStop w:val="720"/>
                <w:r>
                  <w:rPr>
                    <w:lang w:bidi="he-IL"/>
                    <w:rFonts w:hint="cs" w:cs="Times New Roman"/>
                    <w:szCs w:val="24"/>
                    <w:rtl/>
                  </w:rPr>
                  <w:t xml:space="preserve">סעיף 114</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מסמכים</w:t>
                </w:r>
              </w:p>
            </w:tc>
            <w:tc>
              <w:tcPr>
                <w:tcW w:w="800" w:type="pct"/>
              </w:tcPr>
              <w:p>
                <w:pPr>
                  <w:bidi/>
                  <w:spacing w:before="45" w:after="5" w:line="250" w:lineRule="auto"/>
                </w:pPr>
                <w:defaultTabStop w:val="720"/>
                <w:r>
                  <w:rPr>
                    <w:lang w:bidi="he-IL"/>
                    <w:rFonts w:hint="cs" w:cs="Times New Roman"/>
                    <w:szCs w:val="24"/>
                    <w:rtl/>
                  </w:rPr>
                  <w:t xml:space="preserve">סעיף 115</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בהחלטות חוץ</w:t>
                </w:r>
              </w:p>
            </w:tc>
            <w:tc>
              <w:tcPr>
                <w:tcW w:w="800" w:type="pct"/>
              </w:tcPr>
              <w:p>
                <w:pPr>
                  <w:bidi/>
                  <w:spacing w:before="45" w:after="5" w:line="250" w:lineRule="auto"/>
                </w:pPr>
                <w:defaultTabStop w:val="720"/>
                <w:r>
                  <w:rPr>
                    <w:lang w:bidi="he-IL"/>
                    <w:rFonts w:hint="cs" w:cs="Times New Roman"/>
                    <w:szCs w:val="24"/>
                    <w:rtl/>
                  </w:rPr>
                  <w:t xml:space="preserve">סעיף 116</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117</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לאכיפת זכות ביקור בישראל</w:t>
                </w:r>
              </w:p>
            </w:tc>
            <w:tc>
              <w:tcPr>
                <w:tcW w:w="800" w:type="pct"/>
              </w:tcPr>
              <w:p>
                <w:pPr>
                  <w:bidi/>
                  <w:spacing w:before="45" w:after="5" w:line="250" w:lineRule="auto"/>
                </w:pPr>
                <w:defaultTabStop w:val="720"/>
                <w:r>
                  <w:rPr>
                    <w:lang w:bidi="he-IL"/>
                    <w:rFonts w:hint="cs" w:cs="Times New Roman"/>
                    <w:szCs w:val="24"/>
                    <w:rtl/>
                  </w:rPr>
                  <w:t xml:space="preserve">סעיף 118</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בדרך קבלת החלטה בדבר הרחקה שלא כדין</w:t>
                </w:r>
              </w:p>
            </w:tc>
            <w:tc>
              <w:tcPr>
                <w:tcW w:w="800" w:type="pct"/>
              </w:tcPr>
              <w:p>
                <w:pPr>
                  <w:bidi/>
                  <w:spacing w:before="45" w:after="5" w:line="250" w:lineRule="auto"/>
                </w:pPr>
                <w:defaultTabStop w:val="720"/>
                <w:r>
                  <w:rPr>
                    <w:lang w:bidi="he-IL"/>
                    <w:rFonts w:hint="cs" w:cs="Times New Roman"/>
                    <w:szCs w:val="24"/>
                    <w:rtl/>
                  </w:rPr>
                  <w:t xml:space="preserve">סעיף 119</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ה':היתר נישואין</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להיתר נישואים</w:t>
                </w:r>
              </w:p>
            </w:tc>
            <w:tc>
              <w:tcPr>
                <w:tcW w:w="800" w:type="pct"/>
              </w:tcPr>
              <w:p>
                <w:pPr>
                  <w:bidi/>
                  <w:spacing w:before="45" w:after="5" w:line="250" w:lineRule="auto"/>
                </w:pPr>
                <w:defaultTabStop w:val="720"/>
                <w:r>
                  <w:rPr>
                    <w:lang w:bidi="he-IL"/>
                    <w:rFonts w:hint="cs" w:cs="Times New Roman"/>
                    <w:szCs w:val="24"/>
                    <w:rtl/>
                  </w:rPr>
                  <w:t xml:space="preserve">סעיף 120</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ו':התרת נישואין</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פרק ו'</w:t>
                </w:r>
              </w:p>
            </w:tc>
            <w:tc>
              <w:tcPr>
                <w:tcW w:w="800" w:type="pct"/>
              </w:tcPr>
              <w:p>
                <w:pPr>
                  <w:bidi/>
                  <w:spacing w:before="45" w:after="5" w:line="250" w:lineRule="auto"/>
                </w:pPr>
                <w:defaultTabStop w:val="720"/>
                <w:r>
                  <w:rPr>
                    <w:lang w:bidi="he-IL"/>
                    <w:rFonts w:hint="cs" w:cs="Times New Roman"/>
                    <w:szCs w:val="24"/>
                    <w:rtl/>
                  </w:rPr>
                  <w:t xml:space="preserve">סעיף 121</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התובענה ותוכנה</w:t>
                </w:r>
              </w:p>
            </w:tc>
            <w:tc>
              <w:tcPr>
                <w:tcW w:w="800" w:type="pct"/>
              </w:tcPr>
              <w:p>
                <w:pPr>
                  <w:bidi/>
                  <w:spacing w:before="45" w:after="5" w:line="250" w:lineRule="auto"/>
                </w:pPr>
                <w:defaultTabStop w:val="720"/>
                <w:r>
                  <w:rPr>
                    <w:lang w:bidi="he-IL"/>
                    <w:rFonts w:hint="cs" w:cs="Times New Roman"/>
                    <w:szCs w:val="24"/>
                    <w:rtl/>
                  </w:rPr>
                  <w:t xml:space="preserve">סעיף 122</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מסמכים</w:t>
                </w:r>
              </w:p>
            </w:tc>
            <w:tc>
              <w:tcPr>
                <w:tcW w:w="800" w:type="pct"/>
              </w:tcPr>
              <w:p>
                <w:pPr>
                  <w:bidi/>
                  <w:spacing w:before="45" w:after="5" w:line="250" w:lineRule="auto"/>
                </w:pPr>
                <w:defaultTabStop w:val="720"/>
                <w:r>
                  <w:rPr>
                    <w:lang w:bidi="he-IL"/>
                    <w:rFonts w:hint="cs" w:cs="Times New Roman"/>
                    <w:szCs w:val="24"/>
                    <w:rtl/>
                  </w:rPr>
                  <w:t xml:space="preserve">סעיף 123</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w:t>
                </w:r>
              </w:p>
            </w:tc>
            <w:tc>
              <w:tcPr>
                <w:tcW w:w="800" w:type="pct"/>
              </w:tcPr>
              <w:p>
                <w:pPr>
                  <w:bidi/>
                  <w:spacing w:before="45" w:after="5" w:line="250" w:lineRule="auto"/>
                </w:pPr>
                <w:defaultTabStop w:val="720"/>
                <w:r>
                  <w:rPr>
                    <w:lang w:bidi="he-IL"/>
                    <w:rFonts w:hint="cs" w:cs="Times New Roman"/>
                    <w:szCs w:val="24"/>
                    <w:rtl/>
                  </w:rPr>
                  <w:t xml:space="preserve">סעיף 124</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הגנה</w:t>
                </w:r>
              </w:p>
            </w:tc>
            <w:tc>
              <w:tcPr>
                <w:tcW w:w="800" w:type="pct"/>
              </w:tcPr>
              <w:p>
                <w:pPr>
                  <w:bidi/>
                  <w:spacing w:before="45" w:after="5" w:line="250" w:lineRule="auto"/>
                </w:pPr>
                <w:defaultTabStop w:val="720"/>
                <w:r>
                  <w:rPr>
                    <w:lang w:bidi="he-IL"/>
                    <w:rFonts w:hint="cs" w:cs="Times New Roman"/>
                    <w:szCs w:val="24"/>
                    <w:rtl/>
                  </w:rPr>
                  <w:t xml:space="preserve">סעיף 125</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פנייה לבית﻿ דין דתי</w:t>
                </w:r>
              </w:p>
            </w:tc>
            <w:tc>
              <w:tcPr>
                <w:tcW w:w="800" w:type="pct"/>
              </w:tcPr>
              <w:p>
                <w:pPr>
                  <w:bidi/>
                  <w:spacing w:before="45" w:after="5" w:line="250" w:lineRule="auto"/>
                </w:pPr>
                <w:defaultTabStop w:val="720"/>
                <w:r>
                  <w:rPr>
                    <w:lang w:bidi="he-IL"/>
                    <w:rFonts w:hint="cs" w:cs="Times New Roman"/>
                    <w:szCs w:val="24"/>
                    <w:rtl/>
                  </w:rPr>
                  <w:t xml:space="preserve">סעיף 126</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העברת התובענה לבית דין דתי</w:t>
                </w:r>
              </w:p>
            </w:tc>
            <w:tc>
              <w:tcPr>
                <w:tcW w:w="800" w:type="pct"/>
              </w:tcPr>
              <w:p>
                <w:pPr>
                  <w:bidi/>
                  <w:spacing w:before="45" w:after="5" w:line="250" w:lineRule="auto"/>
                </w:pPr>
                <w:defaultTabStop w:val="720"/>
                <w:r>
                  <w:rPr>
                    <w:lang w:bidi="he-IL"/>
                    <w:rFonts w:hint="cs" w:cs="Times New Roman"/>
                    <w:szCs w:val="24"/>
                    <w:rtl/>
                  </w:rPr>
                  <w:t xml:space="preserve">סעיף 127</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בתובענה</w:t>
                </w:r>
              </w:p>
            </w:tc>
            <w:tc>
              <w:tcPr>
                <w:tcW w:w="800" w:type="pct"/>
              </w:tcPr>
              <w:p>
                <w:pPr>
                  <w:bidi/>
                  <w:spacing w:before="45" w:after="5" w:line="250" w:lineRule="auto"/>
                </w:pPr>
                <w:defaultTabStop w:val="720"/>
                <w:r>
                  <w:rPr>
                    <w:lang w:bidi="he-IL"/>
                    <w:rFonts w:hint="cs" w:cs="Times New Roman"/>
                    <w:szCs w:val="24"/>
                    <w:rtl/>
                  </w:rPr>
                  <w:t xml:space="preserve">סעיף 128</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להתרת נישואין</w:t>
                </w:r>
              </w:p>
            </w:tc>
            <w:tc>
              <w:tcPr>
                <w:tcW w:w="800" w:type="pct"/>
              </w:tcPr>
              <w:p>
                <w:pPr>
                  <w:bidi/>
                  <w:spacing w:before="45" w:after="5" w:line="250" w:lineRule="auto"/>
                </w:pPr>
                <w:defaultTabStop w:val="720"/>
                <w:r>
                  <w:rPr>
                    <w:lang w:bidi="he-IL"/>
                    <w:rFonts w:hint="cs" w:cs="Times New Roman"/>
                    <w:szCs w:val="24"/>
                    <w:rtl/>
                  </w:rPr>
                  <w:t xml:space="preserve">סעיף 129</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לנשיא בית המשפט העליון</w:t>
                </w:r>
              </w:p>
            </w:tc>
            <w:tc>
              <w:tcPr>
                <w:tcW w:w="800" w:type="pct"/>
              </w:tcPr>
              <w:p>
                <w:pPr>
                  <w:bidi/>
                  <w:spacing w:before="45" w:after="5" w:line="250" w:lineRule="auto"/>
                </w:pPr>
                <w:defaultTabStop w:val="720"/>
                <w:r>
                  <w:rPr>
                    <w:lang w:bidi="he-IL"/>
                    <w:rFonts w:hint="cs" w:cs="Times New Roman"/>
                    <w:szCs w:val="24"/>
                    <w:rtl/>
                  </w:rPr>
                  <w:t xml:space="preserve">סעיף 130</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ז':ברית הזוגיות</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ליישוב סכסוך להתרת ברית נישואין</w:t>
                </w:r>
              </w:p>
            </w:tc>
            <w:tc>
              <w:tcPr>
                <w:tcW w:w="800" w:type="pct"/>
              </w:tcPr>
              <w:p>
                <w:pPr>
                  <w:bidi/>
                  <w:spacing w:before="45" w:after="5" w:line="250" w:lineRule="auto"/>
                </w:pPr>
                <w:defaultTabStop w:val="720"/>
                <w:r>
                  <w:rPr>
                    <w:lang w:bidi="he-IL"/>
                    <w:rFonts w:hint="cs" w:cs="Times New Roman"/>
                    <w:szCs w:val="24"/>
                    <w:rtl/>
                  </w:rPr>
                  <w:t xml:space="preserve">סעיף 131</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בעניינו של פסול דין או מי שמונה לו אפוטרופוס</w:t>
                </w:r>
              </w:p>
            </w:tc>
            <w:tc>
              <w:tcPr>
                <w:tcW w:w="800" w:type="pct"/>
              </w:tcPr>
              <w:p>
                <w:pPr>
                  <w:bidi/>
                  <w:spacing w:before="45" w:after="5" w:line="250" w:lineRule="auto"/>
                </w:pPr>
                <w:defaultTabStop w:val="720"/>
                <w:r>
                  <w:rPr>
                    <w:lang w:bidi="he-IL"/>
                    <w:rFonts w:hint="cs" w:cs="Times New Roman"/>
                    <w:szCs w:val="24"/>
                    <w:rtl/>
                  </w:rPr>
                  <w:t xml:space="preserve">סעיף 132</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ח':שינוי שם</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לשינוי שמו של קטין או פסול דין</w:t>
                </w:r>
              </w:p>
            </w:tc>
            <w:tc>
              <w:tcPr>
                <w:tcW w:w="800" w:type="pct"/>
              </w:tcPr>
              <w:p>
                <w:pPr>
                  <w:bidi/>
                  <w:spacing w:before="45" w:after="5" w:line="250" w:lineRule="auto"/>
                </w:pPr>
                <w:defaultTabStop w:val="720"/>
                <w:r>
                  <w:rPr>
                    <w:lang w:bidi="he-IL"/>
                    <w:rFonts w:hint="cs" w:cs="Times New Roman"/>
                    <w:szCs w:val="24"/>
                    <w:rtl/>
                  </w:rPr>
                  <w:t xml:space="preserve">סעיף 133</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ט':קביעת גיל</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134</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השיפוט והגשת הבקשה</w:t>
                </w:r>
              </w:p>
            </w:tc>
            <w:tc>
              <w:tcPr>
                <w:tcW w:w="800" w:type="pct"/>
              </w:tcPr>
              <w:p>
                <w:pPr>
                  <w:bidi/>
                  <w:spacing w:before="45" w:after="5" w:line="250" w:lineRule="auto"/>
                </w:pPr>
                <w:defaultTabStop w:val="720"/>
                <w:r>
                  <w:rPr>
                    <w:lang w:bidi="he-IL"/>
                    <w:rFonts w:hint="cs" w:cs="Times New Roman"/>
                    <w:szCs w:val="24"/>
                    <w:rtl/>
                  </w:rPr>
                  <w:t xml:space="preserve">סעיף 135</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המשיבים</w:t>
                </w:r>
              </w:p>
            </w:tc>
            <w:tc>
              <w:tcPr>
                <w:tcW w:w="800" w:type="pct"/>
              </w:tcPr>
              <w:p>
                <w:pPr>
                  <w:bidi/>
                  <w:spacing w:before="45" w:after="5" w:line="250" w:lineRule="auto"/>
                </w:pPr>
                <w:defaultTabStop w:val="720"/>
                <w:r>
                  <w:rPr>
                    <w:lang w:bidi="he-IL"/>
                    <w:rFonts w:hint="cs" w:cs="Times New Roman"/>
                    <w:szCs w:val="24"/>
                    <w:rtl/>
                  </w:rPr>
                  <w:t xml:space="preserve">סעיף 136</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המשיבים בבקשת יוצאי צבא</w:t>
                </w:r>
              </w:p>
            </w:tc>
            <w:tc>
              <w:tcPr>
                <w:tcW w:w="800" w:type="pct"/>
              </w:tcPr>
              <w:p>
                <w:pPr>
                  <w:bidi/>
                  <w:spacing w:before="45" w:after="5" w:line="250" w:lineRule="auto"/>
                </w:pPr>
                <w:defaultTabStop w:val="720"/>
                <w:r>
                  <w:rPr>
                    <w:lang w:bidi="he-IL"/>
                    <w:rFonts w:hint="cs" w:cs="Times New Roman"/>
                    <w:szCs w:val="24"/>
                    <w:rtl/>
                  </w:rPr>
                  <w:t xml:space="preserve">סעיף 137</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משיבים להליך</w:t>
                </w:r>
              </w:p>
            </w:tc>
            <w:tc>
              <w:tcPr>
                <w:tcW w:w="800" w:type="pct"/>
              </w:tcPr>
              <w:p>
                <w:pPr>
                  <w:bidi/>
                  <w:spacing w:before="45" w:after="5" w:line="250" w:lineRule="auto"/>
                </w:pPr>
                <w:defaultTabStop w:val="720"/>
                <w:r>
                  <w:rPr>
                    <w:lang w:bidi="he-IL"/>
                    <w:rFonts w:hint="cs" w:cs="Times New Roman"/>
                    <w:szCs w:val="24"/>
                    <w:rtl/>
                  </w:rPr>
                  <w:t xml:space="preserve">סעיף 138</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בקשות קודמות לקביעת גיל</w:t>
                </w:r>
              </w:p>
            </w:tc>
            <w:tc>
              <w:tcPr>
                <w:tcW w:w="800" w:type="pct"/>
              </w:tcPr>
              <w:p>
                <w:pPr>
                  <w:bidi/>
                  <w:spacing w:before="45" w:after="5" w:line="250" w:lineRule="auto"/>
                </w:pPr>
                <w:defaultTabStop w:val="720"/>
                <w:r>
                  <w:rPr>
                    <w:lang w:bidi="he-IL"/>
                    <w:rFonts w:hint="cs" w:cs="Times New Roman"/>
                    <w:szCs w:val="24"/>
                    <w:rtl/>
                  </w:rPr>
                  <w:t xml:space="preserve">סעיף 139</w:t>
                </w:r>
              </w:p>
            </w:tc>
          </w:tr>
          <w:tr>
            <w:tc>
              <w:p>
                <w:pPr>
                  <w:bidi/>
                  <w:spacing w:before="45" w:after="5" w:line="250" w:lineRule="auto"/>
                </w:pPr>
                <w:defaultTabStop w:val="720"/>
                <w:hyperlink w:anchor="h1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תצהיר ומסמכים</w:t>
                </w:r>
              </w:p>
            </w:tc>
            <w:tc>
              <w:tcPr>
                <w:tcW w:w="800" w:type="pct"/>
              </w:tcPr>
              <w:p>
                <w:pPr>
                  <w:bidi/>
                  <w:spacing w:before="45" w:after="5" w:line="250" w:lineRule="auto"/>
                </w:pPr>
                <w:defaultTabStop w:val="720"/>
                <w:r>
                  <w:rPr>
                    <w:lang w:bidi="he-IL"/>
                    <w:rFonts w:hint="cs" w:cs="Times New Roman"/>
                    <w:szCs w:val="24"/>
                    <w:rtl/>
                  </w:rPr>
                  <w:t xml:space="preserve">סעיף 140</w:t>
                </w:r>
              </w:p>
            </w:tc>
          </w:tr>
          <w:tr>
            <w:tc>
              <w:p>
                <w:pPr>
                  <w:bidi/>
                  <w:spacing w:before="45" w:after="5" w:line="250" w:lineRule="auto"/>
                </w:pPr>
                <w:defaultTabStop w:val="720"/>
                <w:hyperlink w:anchor="h1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י':אבהות ואימהות</w:t>
                </w:r>
              </w:p>
            </w:tc>
          </w:tr>
          <w:tr>
            <w:tc>
              <w:p>
                <w:pPr>
                  <w:bidi/>
                  <w:spacing w:before="45" w:after="5" w:line="250" w:lineRule="auto"/>
                </w:pPr>
                <w:defaultTabStop w:val="720"/>
                <w:hyperlink w:anchor="h1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141</w:t>
                </w:r>
              </w:p>
            </w:tc>
          </w:tr>
          <w:tr>
            <w:tc>
              <w:p>
                <w:pPr>
                  <w:bidi/>
                  <w:spacing w:before="45" w:after="5" w:line="250" w:lineRule="auto"/>
                </w:pPr>
                <w:defaultTabStop w:val="720"/>
                <w:hyperlink w:anchor="h1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הצדדים להליך</w:t>
                </w:r>
              </w:p>
            </w:tc>
            <w:tc>
              <w:tcPr>
                <w:tcW w:w="800" w:type="pct"/>
              </w:tcPr>
              <w:p>
                <w:pPr>
                  <w:bidi/>
                  <w:spacing w:before="45" w:after="5" w:line="250" w:lineRule="auto"/>
                </w:pPr>
                <w:defaultTabStop w:val="720"/>
                <w:r>
                  <w:rPr>
                    <w:lang w:bidi="he-IL"/>
                    <w:rFonts w:hint="cs" w:cs="Times New Roman"/>
                    <w:szCs w:val="24"/>
                    <w:rtl/>
                  </w:rPr>
                  <w:t xml:space="preserve">סעיף 142</w:t>
                </w:r>
              </w:p>
            </w:tc>
          </w:tr>
          <w:tr>
            <w:tc>
              <w:p>
                <w:pPr>
                  <w:bidi/>
                  <w:spacing w:before="45" w:after="5" w:line="250" w:lineRule="auto"/>
                </w:pPr>
                <w:defaultTabStop w:val="720"/>
                <w:hyperlink w:anchor="h1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מסמכים</w:t>
                </w:r>
              </w:p>
            </w:tc>
            <w:tc>
              <w:tcPr>
                <w:tcW w:w="800" w:type="pct"/>
              </w:tcPr>
              <w:p>
                <w:pPr>
                  <w:bidi/>
                  <w:spacing w:before="45" w:after="5" w:line="250" w:lineRule="auto"/>
                </w:pPr>
                <w:defaultTabStop w:val="720"/>
                <w:r>
                  <w:rPr>
                    <w:lang w:bidi="he-IL"/>
                    <w:rFonts w:hint="cs" w:cs="Times New Roman"/>
                    <w:szCs w:val="24"/>
                    <w:rtl/>
                  </w:rPr>
                  <w:t xml:space="preserve">סעיף 143</w:t>
                </w:r>
              </w:p>
            </w:tc>
          </w:tr>
          <w:tr>
            <w:tc>
              <w:p>
                <w:pPr>
                  <w:bidi/>
                  <w:spacing w:before="45" w:after="5" w:line="250" w:lineRule="auto"/>
                </w:pPr>
                <w:defaultTabStop w:val="720"/>
                <w:hyperlink w:anchor="h1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י"א:שונות</w:t>
                </w:r>
              </w:p>
            </w:tc>
          </w:tr>
          <w:tr>
            <w:tc>
              <w:p>
                <w:pPr>
                  <w:bidi/>
                  <w:spacing w:before="45" w:after="5" w:line="250" w:lineRule="auto"/>
                </w:pPr>
                <w:defaultTabStop w:val="720"/>
                <w:hyperlink w:anchor="h1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מניין הימים</w:t>
                </w:r>
              </w:p>
            </w:tc>
            <w:tc>
              <w:tcPr>
                <w:tcW w:w="800" w:type="pct"/>
              </w:tcPr>
              <w:p>
                <w:pPr>
                  <w:bidi/>
                  <w:spacing w:before="45" w:after="5" w:line="250" w:lineRule="auto"/>
                </w:pPr>
                <w:defaultTabStop w:val="720"/>
                <w:r>
                  <w:rPr>
                    <w:lang w:bidi="he-IL"/>
                    <w:rFonts w:hint="cs" w:cs="Times New Roman"/>
                    <w:szCs w:val="24"/>
                    <w:rtl/>
                  </w:rPr>
                  <w:t xml:space="preserve">סעיף 144</w:t>
                </w:r>
              </w:p>
            </w:tc>
          </w:tr>
          <w:tr>
            <w:tc>
              <w:p>
                <w:pPr>
                  <w:bidi/>
                  <w:spacing w:before="45" w:after="5" w:line="250" w:lineRule="auto"/>
                </w:pPr>
                <w:defaultTabStop w:val="720"/>
                <w:hyperlink w:anchor="h1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145</w:t>
                </w:r>
              </w:p>
            </w:tc>
          </w:tr>
          <w:tr>
            <w:tc>
              <w:p>
                <w:pPr>
                  <w:bidi/>
                  <w:spacing w:before="45" w:after="5" w:line="250" w:lineRule="auto"/>
                </w:pPr>
                <w:defaultTabStop w:val="720"/>
                <w:hyperlink w:anchor="h1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בית משפט לענייני משפחה (סדרי דין), תשפ"א-2020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26(א) לחוק בית המשפט לענייני משפחה, התשנ"ה-1995 (להלן – החוק), ולפי סעיפים 108 ו־109 לחוק בתי המשפט [נוסח משולב], התשמ"ד-1984, אני מתקין תקנות אלה:</w:t>
      </w:r>
    </w:p>
    <w:p>
      <w:pPr>
        <w:bidi/>
        <w:spacing w:before="70" w:after="5" w:line="250" w:lineRule="auto"/>
        <w:jc w:val="center"/>
      </w:pPr>
      <w:defaultTabStop w:val="720"/>
      <w:r>
        <w:rPr>
          <w:lang w:bidi="he-IL"/>
          <w:rFonts w:hint="cs" w:cs="FrankRuehl"/>
          <w:szCs w:val="26"/>
          <w:b/>
          <w:bCs/>
          <w:rtl/>
        </w:rPr>
        <w:t xml:space="preserve">פרק א':סדרי דין כלליים בבית המשפט לענייני משפחה</w:t>
      </w:r>
      <w:bookmarkStart w:name="h1" w:id="1"/>
      <w:bookmarkEnd w:id="1"/>
    </w:p>
    <w:p>
      <w:pPr>
        <w:bidi/>
        <w:spacing w:before="70" w:after="5" w:line="250" w:lineRule="auto"/>
        <w:jc w:val="center"/>
      </w:pPr>
      <w:defaultTabStop w:val="720"/>
      <w:r>
        <w:rPr>
          <w:lang w:bidi="he-IL"/>
          <w:rFonts w:hint="cs" w:cs="FrankRuehl"/>
          <w:szCs w:val="26"/>
          <w:b/>
          <w:bCs/>
          <w:rtl/>
        </w:rPr>
        <w:t xml:space="preserve">סימן א':כללי</w:t>
      </w:r>
      <w:bookmarkStart w:name="h2" w:id="2"/>
      <w:bookmarkEnd w:id="2"/>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סדר הדין האזרחי</w:t>
                </w:r>
              </w:p>
            </w:txbxContent>
          </v:textbox>
        </v:rect>
      </w:pict>
      <w:r>
        <w:rPr>
          <w:lang w:bidi="he-IL"/>
          <w:rFonts w:hint="cs" w:cs="FrankRuehl"/>
          <w:szCs w:val="34"/>
          <w:rtl/>
        </w:rPr>
        <w:t xml:space="preserve">1.</w:t>
      </w:r>
      <w:r>
        <w:rPr>
          <w:lang w:bidi="he-IL"/>
          <w:rFonts w:hint="cs" w:cs="FrankRuehl"/>
          <w:szCs w:val="26"/>
          <w:rtl/>
        </w:rPr>
        <w:tab/>
        <w:t xml:space="preserve">תקנות סדר הדין האזרחי יחולו על הליכים בבית משפט לענייני משפחה בשינויים המחויבים לפי העניין, אלא אם כן נקבע אחרת בתקנות אלה; בית המשפט רשאי לסטות מהוראות סדר הדין האזרחי ולנהוג בדרך הנראית לו הטובה ביותר לעשיית משפט צדק לפי סעיף 8 לחוק.</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עקרונות יסוד</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בית המשפט לענייני משפחה אחראי על ניהול ההליך השיפוטי גם לשם צמצום ההתדיינות השיפוטית בין בעלי דין שהם בני משפחה במטרה להגיע לסיום הסכסוך ביניהם וכן ליישובו בדרכי שלום אם ניתן, ותוך התחשבות במכלול ההיבטים הקשורים לסכסוך המשפחתי.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כל דין, בהליכים המתנהלים בין בני משפחה, טרם קבלת החלטה בעניינו של ילד, ישקול בית המשפט את טובתו של הילד, ובכלל זה את מכלול זכויותיו, צרכיו והאינטרסים שלו, וכן את רצונו בהתחשב בגילו ובכשריו המתפתחים.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ופרשנות</w:t>
                </w:r>
              </w:p>
            </w:txbxContent>
          </v:textbox>
        </v:rect>
      </w:pict>
      <w:r>
        <w:rPr>
          <w:lang w:bidi="he-IL"/>
          <w:rFonts w:hint="cs" w:cs="FrankRuehl"/>
          <w:szCs w:val="34"/>
          <w:rtl/>
        </w:rPr>
        <w:t xml:space="preserve">3.</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בית משפט לענייני משפחה שהוקם לפי סעיף 2 לחוק, או בית משפט שלום כשהוא דן תובענות לפי חוק למניעת אלימות במשפחה;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בין-לאומי" – הסכם המנוי בתוספת השלישית;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ברית הזוגיות לחסרי דת" – חוק ברית הזוגיות לחסרי דת, התש"ע-2010;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גיל הנישואין" – חוק גיל הנישואין, התש"י-1950;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הכשרות המשפטית והאפוטרופסות" – חוק הכשרות המשפטית והאפוטרופסות, התשכ"ב-1962;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השמות" – חוק השמות, התשט"ז-1956;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"החוק להסדר התדיינויות" – החוק להסדר התדיינויות בסכסוכי משפחה, התשע"ה-2014;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למניעת אלימות במשפחה" – חוק למניעת אלימות במשפחה, התשנ"א-1991;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מרשם אוכלוסין" – חוק מרשם אוכלוסין,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קביעת גיל" – חוק קביעת גיל, התשכ"ד-1963;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יחידת הסיוע" לעניין פרק ב' – עובד סוציאלי מיחידת הסיוע שליד בית המשפט לענייני משפחה, שעבר הכשרה לשמיעת ילדים בבית המשפט;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 דין" – כמשמעותו בחוק הכשרות המשפטית והאפוטרופסות;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ההקמה" – צו בית המשפט לענייני משפחה (הקמת יחידות סיוע, דרכי פעולתן וסדרי עבודתן),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 כמשמעותו בסעיף 3 לחוק הכשרות המשפטית והאפוטרופסות;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מרכזית" – גוף שהוסמך לצורך ביצוע הסכם בין-לאומי;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"תביעה למזונות" – תביעה לפי חוק לתיקון דיני המשפחה (מזונות), התשי"ט-1959, לרבות תביעה לפי סעיפים 2(א) או 3(א) שבו;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 לרבות בקשה המוגשת לבית משפט כהליך עיקרי;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לרבות תצהיר שאישר נציג רשות מרכזית לצורך ביצוע הסכם בין-לאומי;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אכיפת פסקי חוץ" – תקנות סדר הדין האזרחי (אכיפת פסקי חוץ), התשמ"ד-1984;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הירושה" – תקנות הירושה,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האזרחי" – תקנות סדר הדין האזרחי, התשע"ט-2018.</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על תובענות בענייני משפחה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פרק זה יחול על תובענות הנדונות בבית המשפט אם אינן סותרות את פרקים ב' עד י' או חיקוק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תובענה בעניין קטין שהוגשה לבית משפט לנוער לפי חוק הנוער (טיפול והשגחה), התש"ך-1960 (להלן בתקנה זו – חוק הנוער), והועברה לבית משפט לענייני משפחה לפי סעיף 6 לחוק, יחולו לגביה סדרי הדין שנקבעו לעניין חוק הנוער; ואולם אם בית המשפט ידון בתובענה האמורה יחד עם תובענה נוספת שבסמכותו, רשאי בית המשפט להחיל את סדרי הדין מתוך תקנות אלה באותו הדיון, מטעמים מיוחדים שיירשמו, אם ראה כי הדבר נדרש בשל הדיון המשותף בתובענות.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אלה יחולו גם על תובענות לאכיפת פסק חוץ בענייני משפחה לפי חוק אכיפת פסקי חוץ, התשי"ח-1958, כל עוד לא נקבעו הוראות אחרות בעניינן בחוק האמור או בתקנות 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בתקנות אלה, על כתב טענות שהוגש לפי הסכם בין-לאומי יחולו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תחול תקנה 354 לתקנות אכיפת פסקי חוץ, ואולם המבקש יהיה רשאי לצרף העתק מפסק החוץ שאישרה רשות מרכזית לפי הסכם בין-לאומי ולא תחול תקנה 354 לתקנות אכיפת פסקי 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תחול תקנה 355 לתקנות אכיפת פסקי חוץ, ואולם המבקש יהיה רשאי להגיש לבית המשפט גם תרגום פסק החוץ לשפה העברית שאישרה רשות מרכזית לפי הסכם בין-לאומי;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צירפה הרשות המרכזית בישראל לפי הסכם בין-לאומי, לכתב הטענות כאמור תעודות חוץ שאישרה הרשות המרכזית של המדינה הזרה – ייחשבו התעודות מאומתות ולא יידרש אימות נוסף.</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כללית של בית המשפט</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נקבע בתקנות אלה או בסדרי דין אחרים, זמן לעשיית דבר או להימנע מעשיית דבר, יחול האמור כל עוד בית המשפט לא הורה אחרת מטעמים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מועד שהורה עליו בית המשפט לעשיית דבר שבסדרי הדין או שבנוהג, רשאי הוא לפי שיקול דעתו, ובאין הוראה אחרת בתקנות אלה, להאריכו מזמן לזמן או מטעמים מיוחדים שירשמו אף לקצרו.</w:t>
      </w:r>
    </w:p>
    <w:p>
      <w:pPr>
        <w:bidi/>
        <w:spacing w:before="70" w:after="5" w:line="250" w:lineRule="auto"/>
        <w:jc w:val="center"/>
      </w:pPr>
      <w:defaultTabStop w:val="720"/>
      <w:r>
        <w:rPr>
          <w:lang w:bidi="he-IL"/>
          <w:rFonts w:hint="cs" w:cs="FrankRuehl"/>
          <w:szCs w:val="26"/>
          <w:b/>
          <w:bCs/>
          <w:rtl/>
        </w:rPr>
        <w:t xml:space="preserve">סימן ב':סמכות מקומית</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שיפוט</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תובענה ראשונה בענייני משפחה שהצדדים לה הם בני זוג או הורים וילדיהם תוגש לבית המשפט שבתחום שיפוטו מצוי מקום מגוריהם המשותף, ואם אין להם מקום מגורים משותף – מקום מגוריהם המשותף האחרון בישראל, ובלבד שאחד הצדדים עדיין מתגורר באותו מקום מגורים; ואולם אם התובענה בעניינו של קטין, רשאי בית המשפט להורות על העברת הדיון בתובענה ובתיקים נוספים בין אותם צדדים, לבית משפט במקום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תובענה אחרת בענייני משפחה, לרבות תובענה שהצדדים לה הם בני זוג או הורים וילדיהם שלא נקבע לה מקום שיפוט לפי תקנת משנה (א), תוגש לבית המשפט שבתחום שיפוטו מצוי מקום מגורי התובע; תובענה הכוללת כמה תובעים, תוגש לבית משפט שבתחום שיפוטו מצוי מקום מגורי אחד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מקום מגורים כאמור בתקנת משנה (א) או (ב) באזור כמשמעותו בתוספת לחוק להארכת תוקפן של תקנות שעת חירום (יהודה והשומרון וחבל עזה – שיפוט בעבירות ועזרה משפטית), התשכ"ז-1967, יראו כבית המשפט שבתחום שיפוטו מצוי מקום המגורים, את בית המשפט שתחום שיפוטו הוא הקרוב לאותו מקום מגורים.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תובענה חדשה נוספת בענייני משפחה תוגש לאותו בית משפט לענייני משפחה שדן בתובענה קודמת בין הצדדים, אלא אם כן הורה בית המשפט אחרת כאמור﻿ בסעיף 6(ד) לחוק; החל בית משפט לדון בתובענה חדשה בענייני משפחה בלא שניתנה הוראה בעניין לפי סעיף 6(ד) לחוק, ונוכח לדעת כי בית משפט אחר דן בתובענה קודמת בעניינם, בין שהסתיים בה הדיון ובין שהיא עדיין תלויה ועומדת, יעביר את התובענה לאותו בית משפט שימשיך לדון בה מהשלב שאליו הגיע בית המשפט שהעבירה, אלא אם כן מצא, מטעמים מיוחדים שיירשמו, כי לשם בירור התובענה עליו לדון בה כאילו לכתחילה הובאה לפניו.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(א), רשאי בית המשפט לדון בתובענה שהגישה אישה השוהה במקלט או אדם שהוצא צו הגנה להגנתו, אם ראה לנכון לעשות כן מטעמים שיירשמו, אף אם מקום המגורים המשותף לא נמצא באזור השיפוט; בתקנת משנה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"מקלט" – מקלט לנשים מוכות כהגדרתו בסעיף 7(ג)(5) לחוק עבודת נשים, התשי"ד-1954;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"צו הגנה" – צו לפי חוק למניעת אלימות במשפחה.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שיפוט במקומות אחרים</w:t>
                </w:r>
              </w:p>
            </w:txbxContent>
          </v:textbox>
        </v:rect>
      </w:pict>
      <w:r>
        <w:rPr>
          <w:lang w:bidi="he-IL"/>
          <w:rFonts w:hint="cs" w:cs="FrankRuehl"/>
          <w:szCs w:val="34"/>
          <w:rtl/>
        </w:rPr>
        <w:t xml:space="preserve">7.</w:t>
      </w:r>
      <w:r>
        <w:rPr>
          <w:lang w:bidi="he-IL"/>
          <w:rFonts w:hint="cs" w:cs="FrankRuehl"/>
          <w:szCs w:val="26"/>
          <w:rtl/>
        </w:rPr>
        <w:tab/>
        <w:t xml:space="preserve">תובענה שאין לה מקום שיפוט מתאים לפי תקנות אלה או לפי חיקוק אחר, תוגש לבית המשפט המוסמך בתל אביב.</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לבית משפט</w:t>
                </w:r>
              </w:p>
            </w:txbxContent>
          </v:textbox>
        </v:rect>
      </w:pict>
      <w:r>
        <w:rPr>
          <w:lang w:bidi="he-IL"/>
          <w:rFonts w:hint="cs" w:cs="FrankRuehl"/>
          <w:szCs w:val="34"/>
          <w:rtl/>
        </w:rPr>
        <w:t xml:space="preserve">8.</w:t>
      </w:r>
      <w:r>
        <w:rPr>
          <w:lang w:bidi="he-IL"/>
          <w:rFonts w:hint="cs" w:cs="FrankRuehl"/>
          <w:szCs w:val="26"/>
          <w:rtl/>
        </w:rPr>
        <w:tab/>
        <w:t xml:space="preserve">נשיא בית משפט שלום או סגן נשיא בית משפט לענייני משפחה, רשאי להורות שתובענה תועבר לבית משפט אחר, אם סבר שבנסיבות העניין מוטב כי הדיון יתקיים בבית משפט אחר, וזאת מטעמים מיוחדים שיירשמו.</w:t>
      </w:r>
    </w:p>
    <w:p>
      <w:pPr>
        <w:bidi/>
        <w:spacing w:before="70" w:after="5" w:line="250" w:lineRule="auto"/>
        <w:jc w:val="center"/>
      </w:pPr>
      <w:defaultTabStop w:val="720"/>
      <w:r>
        <w:rPr>
          <w:lang w:bidi="he-IL"/>
          <w:rFonts w:hint="cs" w:cs="FrankRuehl"/>
          <w:szCs w:val="26"/>
          <w:b/>
          <w:bCs/>
          <w:rtl/>
        </w:rPr>
        <w:t xml:space="preserve">סימן ג':כתבי טענות ומסמכים</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פתיחת תיק</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הוגשה תובענה בין בני זוג או הורים וילדיהם וקיימת תובענה קודמת ביניהם, יצוין מועד הגשתה ויקושר התיק לתובענה הקודמת; התובענה תנותב לאותו שופט אלא אם כן הורה נשיא בית משפט השלום או סגן הנשיא לענייני משפחה,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הוגשו כמה תובענות בין אותם בעלי דין, שאינם בני משפחה הנזכרים בתקנת משנה (א), יקושרו אף הן לתובענות קודמות כאמור בתקנת משנה (א) וינותבו לאותו שופט אלא אם כן הורה נשיא בית משפט השלום או סגן הנשיא לענייני משפחה,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בתובענה חדשה נוספת בין בעלי דין האמורים בתקנות משנה (א) או (ב), יציין מביא ההליך את מספרם של התיקים האחרים בבית המשפט שבו נדונות התובענות הקודמות.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תובענה שכנגד או הודעת צד ג' תוגש בתיק נפרד ויצוין בה מספר התובענה שבשלה מוגשת התובענה או ההודעה, והיא תקושר לתובענה זו.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כתבי טענות – כללי</w:t>
                </w:r>
              </w:p>
            </w:txbxContent>
          </v:textbox>
        </v:rect>
      </w:pict>
      <w:r>
        <w:rPr>
          <w:lang w:bidi="he-IL"/>
          <w:rFonts w:hint="cs" w:cs="FrankRuehl"/>
          <w:szCs w:val="34"/>
          <w:rtl/>
        </w:rPr>
        <w:t xml:space="preserve">10.</w:t>
      </w:r>
      <w:r>
        <w:rPr>
          <w:lang w:bidi="he-IL"/>
          <w:rFonts w:hint="cs" w:cs="FrankRuehl"/>
          <w:szCs w:val="26"/>
          <w:rtl/>
        </w:rPr>
        <w:tab/>
        <w:t xml:space="preserve">על כתבי טענות המוגשים לבית המשפט, יחולו הוראות סימן א' וסימן ד' בפרק ג' לחלק ב' לתקנות סדר הדין האזרחי, החלות על כתבי טענות המוגשים לבית משפט שלום, בשינויים המחויבים, אלא אם כן נקבע אחרת בסימן זה.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תביעה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תובענה תיפתח במסירת כתב תביעה לבית המשפט; כתב התביעה יכלול הזמנת הנתבע לדין ערוכה לפי טופס 1 או טופס 2 שבתוספת הראשונה,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בתקנה 10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הורה או אפוטרופסו של קטין, הגיש את התובענה בעניין קטין – יירשם בחלקו הראשון של כתב התביעה כי התביעה היא "בעניין קטין", תוך ציון פרטי הקטין לרבות תאריך לידה ומספר זהות; שמות הוריו או אפוטרופסיו ובעלי הדין האחרים יירשמו כתובעים או כנתבעים, לפי העניין, תוך ציון מעמדם המשפטי כלפי הקטין;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תובענה עצמאית של קטין לפי סעיף 3(ד) לחוק בית המשפט לענייני משפחה, תהיה ערוכה לפי טופס 2א בתוספת הראשונה ויצוין בו גם שמם של ידיד קרוב או אפוטרופוס לדין, אם התובענה הוגשה באמצעותם;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התביעה היא למזונות בעד כמה תובעים, יפורטו בכתב התביעה צרכיו של כל תובע בנפרד.</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הרצאת פרטים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לתובענה בין בני זוג לרבות אישור הסכם ביניהם, יצורף טופס הרצאת פרטים לפי טופס 3 שבתוספת הראשונה, אלא אם כן התובענה הוגשה יחד עם תובענה אחרת, שלה צורף טופס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לכתב תביעה למזונות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תצורף הרצאת פרטים לפי טופס 4 שבתוספת הראשונה, אם הדבר מתאים לעניין; הגיש הורה תביעה למזונות קטין, יצרף ההורה להרצאת הפרטים פירוט של הכנסותיו בשנים עשר החודשים שקדמו להגשת התביעה, וכן פירוט על השווי הכספי המשוער של נכסיו;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דין שלא מסר פרט בהרצאת הפרטים והפרט הוא בתחום ידיעתו האישית, יראוהו כמי שמודה בפרט שמסר בעל הדין שכנגד בעניין הנדון, ולעניין זה לא די בהכחשה סתמית;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דין שלא צירף להרצאת הפרטים מסמך שהיה עליו לצרפו, יראוהו כמי שלא מסר פרטים הנוגעים לתוכן המסמך, והוא לא יורשה להביא ראיות לפרטים אלה אלא אם כן בית המשפט התיר לו, מטעמים מיוחדים שיירשמו, לצרף את המסמך לאחר הגשת כתבי טענותיו;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פרטים שאינם בתחום ידיעתו האישית של בעל דין, יצהיר עליהם שהם נכונים לפי מיטב אמונתו, בציון היסוד לאמונתו, ואם אין בידו לעשות כן – יציין את הסיבה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על אף האמור בתקנה זו, רשאי בית המשפט, אם ראה שבעל דין אינו מקיים הוראה מהוראות פרק זה, למחוק את כתב הטענות שלו או לצוות עליו לקיים את ההוראה בתוך זמן שיורה.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כתב הגנה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כתב הגנה יוגש בתוך 30 ימים לאחר המצאת כתב התביעה לידי הנתבע.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בתביעה למזונות, לכתב ההגנה תצורף הרצאת פרטים לפי טופס 4 שבתוספת הראשונה.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כתבי טענות נוספים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לאחר הגשת כתב הגנה לא יוגש כתב טענות נוסף אלא ברשות בית המשפט ולפי הוראותיו.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רשות בית משפט להגשת כתב תביעה שכנגד, יחול סימן ב' בפרק ג' לחלק ב' בתקנות סדר הדין האזרחי, ואולם כתב הגנה שכנגד יוגש בתוך 30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ניתנה רשות בית משפט להגשת הודעת צד שלישי, יחול סימן ג' בפרק ג' לחלק ב' לתקנות סדר הדין האזרחי, ואולם צד שלישי יגיש כתב הגנה בתוך 30 ימים מהיום שההודעה הומצאה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אישר בית המשפט להגשת כתב טענות נוסף כאמור בתקנה זו, על כתב טענות זה יחולו שאר ההוראות שבפרק זה החלות על כתב טענות.</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סעדים בשל תביעות שונות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תובענה בשל כל אחד מהעניינים המפורטים להלן תוגש בתביעה נפרדת, יהיה מספר הסעדים באותו עניין אשר יהיה: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תובענה כספית או רכושית, לרבות סעד הצהרתי, פירוק שיתוף בנכס וסעד לפי חוק יחסי ממון בין בני זוג, התשל"ג-1973; התובע יאחד בתובענה זו את כל עילות התביעה והסעדים כלפי אותו נתבע בשל אותה מסכת עובדתית;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תובענה למזונות ולמדור;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תובענה בעניין קטין לרבות בקשה להסדר שנושאה זמני שהות, חינוך, הבטחת קשר בין קטין להורהו או קרוב משפחה אחר, יציאת קטין מהארץ, וכל תובענה אחרת בין הורים בעניין ילדם הקטין, לפי חוק הכשרות המשפטית והאפוטרופסות;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תובענה אחרת לפי חוק הכשרות המשפטית והאפוטרופסות;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תובענה לאבהות או אימהות ובקשה לצו מידע גנטי לפי פרק ה1 לחוק מידע גנטי, התשס"א-2000;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תובענה להחזרת קטין חטוף;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תובענה לפי חוק למניעת אלימות במשפחה, התשנ"א-1991, ותובענה לפי חוק למניעת הטרדה מאיימת, התשס"ב-2001;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תובענה בעניין הכרזה על ילד כבר־אימוץ או למתן צו אימוץ;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תובענה בעניין התרת נישואין;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תובענה לפי סעיפים 2(7) ו־11 לחוק ברית הזוגיות לחסרי דת;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תובענה לפי חוק גיל הנישואין;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תובענה לעניין קביעת גיל;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תובענה לשינוי שם, לפי חוק השמות;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תובענה בענייני משפחה לפי חוק הבוררות, התשכ"ח-1968;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תובענה לפי סעיף 19ה(ב) לחוק מרשם 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תובענה לפי חוק הסכמים לנשיאת עוברים (אישור הסכם ומעמד הילוד), התשנ"ו-1996;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תובענה לאכיפת פסק חוץ בענייני משפחה;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(18)</w:t>
      </w:r>
      <w:r>
        <w:rPr>
          <w:lang w:bidi="he-IL"/>
          <w:rFonts w:hint="cs" w:cs="FrankRuehl"/>
          <w:szCs w:val="26"/>
          <w:rtl/>
        </w:rPr>
        <w:tab/>
        <w:t xml:space="preserve">ערעור על החלטת 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(19)</w:t>
      </w:r>
      <w:r>
        <w:rPr>
          <w:lang w:bidi="he-IL"/>
          <w:rFonts w:hint="cs" w:cs="FrankRuehl"/>
          <w:szCs w:val="26"/>
          <w:rtl/>
        </w:rPr>
        <w:tab/>
        <w:t xml:space="preserve">ערעור על החלטת רשם ההוצאה לפועל;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(20)</w:t>
      </w:r>
      <w:r>
        <w:rPr>
          <w:lang w:bidi="he-IL"/>
          <w:rFonts w:hint="cs" w:cs="FrankRuehl"/>
          <w:szCs w:val="26"/>
          <w:rtl/>
        </w:rPr>
        <w:tab/>
        <w:t xml:space="preserve">תובענה אחרת בענייני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בתקנת משנה (א), תובענות בעניינים המפורטים בפסקה (5) או תובענות בעניינים המפורטים בפסקה (7), ניתן להגיש בתובענה נפרדת או בתובענה יחדיו.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לבקשת בעל דין או מיוזמתו, לדון במאוחד בכמה תובענות בעניינים המפורטים בתקנת משנה (א), אם סבר כי יש בכך כדי לייעל את ההליכים.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תובענה בענייני ירושה תוגש לפי תקנה 12 לתקנות הירושה.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כתב טענות בתצהיר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לכתבי הטענות שיוגשו יצורף תצהיר של כל אחד מבעלי הדין, שבו יאמת בעל הדין את העובדות שבכתב הטענות הידועות לו מידיעה אישית, אלא אם כן ביקש בעל הדין לפטור אותו מהגשת תצהיר ובית המשפט אישר זאת מטעמים מיוחדים שיירשמו; תצהיר כאמור יוגש לפי טופס 5 לתוספת הראשונה ותקנה 178(א) לתקנות סדר הדין האזרחי לא תחול על תצהיר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בתביעה למזונות, יצורף תצהיר גם להרצאת הפרטים.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בעל דין הוא פסול דין, ייתן אפוטרופוסו את התצהיר לאימות העובדות הידועות לו מידיעה אישית; אם בעל דין הוא אדם שמונה לו אפוטרופוס והוא מסוגל להבין את משמעות התצהיר ותוצאותיו, בעל הדין רשאי לתת את התצהיר בעצמו אף אם מונה לו אפוטרופוס, וכן רשאי אפוטרופסו לתת תצהיר לאימות עובדות הידועות לו כאפוטרופוס מידיעה אישית;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בתקנת משנה זו, "אפוטרופוס" – לרבות מיופה כוח שמינה אדם בייפוי כוח מתמשך שנכנס לתוקפו לפי חוק הכשרות המשפטית והאפוטרופסות.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בעל הדין קטין, ייתן את התצהיר אפוטרופסו או ידידו הקרוב אם הגיש תובענה בשם הקטין, לפי סעיף 3(ד) לחוק, ובלבד שהעובדות בכתב הטענות ידועות לו מידיעה אישית.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תצהיר שהוגש כאמור בתקנת משנה (א) לא יבוא במקום חקירה ראשית אלא אם כן בית המשפט הורה על כך, מטעמים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ראה בית המשפט שנבצר מבעל דין לתת תצהיר או להיחקר על תצהירו, רשאי הוא, מטעמים מיוחדים שיירשמו, להרשות לאדם אחר לתת תצהיר במקומו, ובלבד שאותו אדם יודע מתוך ידיעתו שלו את הפרטים הנוגעים לתובענה.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מסמכים מוקדם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לכתב טענות יצרף בעל דין רשימה של כל המסמכים הנוגעים לעניינים השנויים במחלוקת בין הצדדים, בין שהם ברשותו ובין שאינם ברשותו.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דין המגיש כתב טענות, יצרף העתק או תצלום של מסמך כאמור בתקנת משנה (א) המצוי ברשותו לכתב הטענות; אם מסמך כאמור אינו מצוי ברשותו, יציין בעל דין כאמור בתצהיר המאמת את כתב הטענות בידי מי, למיטב ידיעתו, הוא מצוי.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פרק ט' לחלק ב' לתקנות סדר הדין האזרחי לא יחול על תובענות בענייני משפחה; ואולם בית המשפט רשאי להרשות לבעל דין לשלוח שאלון לבעל דין אחר כאמור﻿ בתקנה 56 לתקנות סדר הדין האזרחי; בית המשפט יורה את המועדים לעניין זה ותחול התקנה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צירף בעל דין מסמך כאמור בתקנות משנה (א) או (ב), רשאי בית המשפט לתת צו לגילוי מסמכים ולפעול לפי תקנה 60 לתקנות סדר הדין האזרחי,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בקשות בהליך</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תקנה 49 לתקנות סדר הדין האזרחי בעניין רשימת בקשות, תחול על תובענה שהוגשה לפי תקנה 15(א)(1) או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בקשת ביניים שתוגש במסגרת הליך משפטי, תוגש לבית המשפט בכתב ובה﻿ יצוין סוג התובענה כמפורט בתקנה 15 שבמסגרתו הוגשה, ותאומת בתצהיר כאמור בתקנה 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אם מונה אפוטרופוס לדין לקטין בהליך, שבמסגרתו הוגשה בקשת ביניים, יצורף האפוטרופוס לדין כמשיב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בתום הדיון בכל בקשה, רשאי בית המשפט לפסוק את הוצאות הבקשה ועל מי הן חלות, בלא קשר לתוצאות ההליך העיקרי.</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נוספות</w:t>
                </w:r>
              </w:p>
            </w:txbxContent>
          </v:textbox>
        </v:rect>
      </w:pict>
      <w:r>
        <w:rPr>
          <w:lang w:bidi="he-IL"/>
          <w:rFonts w:hint="cs" w:cs="FrankRuehl"/>
          <w:szCs w:val="34"/>
          <w:rtl/>
        </w:rPr>
        <w:t xml:space="preserve">19.</w:t>
      </w:r>
      <w:r>
        <w:rPr>
          <w:lang w:bidi="he-IL"/>
          <w:rFonts w:hint="cs" w:cs="FrankRuehl"/>
          <w:szCs w:val="26"/>
          <w:rtl/>
        </w:rPr>
        <w:tab/>
        <w:t xml:space="preserve">בלי לגרוע מתקנה 33 לתקנות סדר הדין האזרחי בעניין המזכיר המשפטי, מסמך המנוי על רשימת המסמכים בתוספת השנייה יועבר לעיונו של שופט שיחליט גם בדבר קבלתו.</w:t>
      </w:r>
    </w:p>
    <w:p>
      <w:pPr>
        <w:bidi/>
        <w:spacing w:before="70" w:after="5" w:line="250" w:lineRule="auto"/>
        <w:jc w:val="center"/>
      </w:pPr>
      <w:defaultTabStop w:val="720"/>
      <w:r>
        <w:rPr>
          <w:lang w:bidi="he-IL"/>
          <w:rFonts w:hint="cs" w:cs="FrankRuehl"/>
          <w:szCs w:val="26"/>
          <w:b/>
          <w:bCs/>
          <w:rtl/>
        </w:rPr>
        <w:t xml:space="preserve">סימן ד':ניהול ההליך – הוראות כלליות</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מקדמי בתובענה כספית או רכושית</w:t>
                </w:r>
              </w:p>
            </w:txbxContent>
          </v:textbox>
        </v:rect>
      </w:pict>
      <w:r>
        <w:rPr>
          <w:lang w:bidi="he-IL"/>
          <w:rFonts w:hint="cs" w:cs="FrankRuehl"/>
          <w:szCs w:val="34"/>
          <w:rtl/>
        </w:rPr>
        <w:t xml:space="preserve">20.</w:t>
      </w:r>
      <w:r>
        <w:rPr>
          <w:lang w:bidi="he-IL"/>
          <w:rFonts w:hint="cs" w:cs="FrankRuehl"/>
          <w:szCs w:val="26"/>
          <w:rtl/>
        </w:rPr>
        <w:tab/>
        <w:t xml:space="preserve">דיון מקדמי בין בעלי הדין כאמור בתקנות 34 עד 36 לתקנות סדר הדין האזרחי, יחול בתובענה שהוגשה לפי תקנה 15(א)(1) או (ג) בכפוף לתקנות 38 ו־39 לתקנות סדר הדין האזרחי.</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ישיבת מהו"ת אזרחית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על תובענה לפי תקנה 15(ג) או לפי תקנה 15(א)(1) שהחוק להסדר התדיינויות לא חל עליה, יחולו תקנות 37 עד 39 לתקנות סדר הדין האזרחי, אלא אם כן הורה בית המשפט שבנסיבות העניין לא נדרש לקיים ישיבת מהו"ת; תקנה זו תחול בשינויים המחויבים ובשינוי זה: הממונה כהגדרתו בתקנה 37(א) לתקנות סדר הדין האזרחי, ימנה מגשר מהו"ת מתוך רשימת המגשרים בענייני משפחה כמשמעותה בתקנות בתי המשפט (רשימת מגשרים), התשע"ח-2017, זולת במקרים חריגים שבהם נדרשת מומחיות מיוחדת של המגשר הקיימת רק ברשימת המגשרים שלא בענייני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תקנה זו לא תחול על הליך שהוגש בהסכמת בעלי הדין, על תובענה לאכיפת הסכם או פסק דין, או על הליכי ביצוע לפי סעיף 7 לחוק.</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קדם משפט</w:t>
                </w:r>
              </w:p>
            </w:txbxContent>
          </v:textbox>
        </v:rect>
      </w:pict>
      <w:r>
        <w:rPr>
          <w:lang w:bidi="he-IL"/>
          <w:rFonts w:hint="cs" w:cs="FrankRuehl"/>
          <w:szCs w:val="34"/>
          <w:rtl/>
        </w:rPr>
        <w:t xml:space="preserve">22.</w:t>
      </w:r>
      <w:r>
        <w:rPr>
          <w:lang w:bidi="he-IL"/>
          <w:rFonts w:hint="cs" w:cs="FrankRuehl"/>
          <w:szCs w:val="26"/>
          <w:rtl/>
        </w:rPr>
        <w:tab/>
        <w:t xml:space="preserve">על אף האמור בתקנה 61 לתקנות סדר הדין האזרחי, רשאי בית המשפט להורות כי בהליך שלפניו לא תתקיים ישיבת קדם משפט; הורה בית המשפט כאמור, יורה על סדרים לניהול ההליך לרבות לעניין הגשת רשימת עדים ואופן דיון בבקשות בהליך.</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בעלי דין</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בדיון בתובענה לרבות בקדם משפט, יתייצבו בעלי הדין זולת אם בית המשפט הורה אחרת; דין אי-התייצבות של בעל דין כדין אי-התייצבות לפי תקנה 75 לתקנות סדר הדין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קטן (א) לא יחול על הליך שמתנהל לפי הסכם בין-לאומי, אלא אם כן הורה בית המשפט אחרת מטעמים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מועד דיון</w:t>
                </w:r>
              </w:p>
            </w:txbxContent>
          </v:textbox>
        </v:rect>
      </w:pict>
      <w:r>
        <w:rPr>
          <w:lang w:bidi="he-IL"/>
          <w:rFonts w:hint="cs" w:cs="FrankRuehl"/>
          <w:szCs w:val="34"/>
          <w:rtl/>
        </w:rPr>
        <w:t xml:space="preserve">24.</w:t>
      </w:r>
      <w:r>
        <w:rPr>
          <w:lang w:bidi="he-IL"/>
          <w:rFonts w:hint="cs" w:cs="FrankRuehl"/>
          <w:szCs w:val="26"/>
          <w:rtl/>
        </w:rPr>
        <w:tab/>
        <w:t xml:space="preserve">תקנה 175א לתקנות סדר הדין האזרחי יחולו בשינויים המחויבים, ובשינוי שלהלן: טעמים כגון קיום משא ומתן לפשרה או הליך גישור יכולים להוות, בכפוף לשיקול דעת בית המשפט, עילה מספקת לשינוי מועד דיון; הוראה זו לא תחול אם מצא בית המשפט שנעשה שימוש לרעה בעילה זו על ידי מי מבעלי הדין.</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 של מומחה בענייני משפחה</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בית המשפט רשאי, אף שלא בהסכמת בעלי הדין, למנות מומחה מטעמו, שיגיש לו חוות דעת בכתב בכל עניין הנוגע לענייני המשפחה; המומחה ייבחר מתוך רשימת המומחים, כמשמעותה בסעיף 4 לצו ההקמה; בבחירת המומחה ייוועץ בית המשפט עם בעלי הדין; לא הגיעו בעלי הדין לידי הסכמה בדבר מינוי מומחה מסוים, יבחר בית המשפט את המומחה; מיד עם קבלת המינוי, יצהיר המומחה על זיקות אישיות העשויות להיות לו בנוגע להליך, לבעלי הדין או לבית המשפט; ההצהרה תהיה ערוכה לפי﻿ טופס 6 שבתוספת הראשונה ותומצא לבית המשפט ולבעלי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בית המשפט רשאי למנות מומחה שלא מתוך רשימת המומחים, אם ראה כי המקצוע הנדרש של המומחה לא קיים ברשימת המומחים.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בית המשפט על מינוי מומחה מטעמו, רשאי בעל דין להביא לפניו סוגי מסמכים הנוגעים לעניין לפי הוראות בית המשפט, בתוך ארבעה עשר ימים מיום מינויו.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המומחה יגיש לבית המשפט, בתוך ארבעים וחמישה ימים מיום מינויו, את חוות דעתו, לפי הטופס שבתוספת הראשונה לפקודת הראיות [נוסח חדש], התשל"א-1971, ובו יציין את פרטיו של המומחה שעמו הוא התייעץ, כאמור בסעיף 4(ה) לצו ההקמה.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דין רשאי להגיש למומחה שאלות הבהרה, בכתב, על חוות דעתו בתוך ארבעה עשר ימים מיום שקיבל את חוות הדעת, והמומחה ישיב על השאלות, בכתב, בתוך ארבעה עשר ימים מיום שקיבל את השאלות.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מומחה שמינה בית המשפט לא יוזמן להיחקר על חוות דעתו אלא ברשות בית המשפט, לאחר שהוגשה בקשה מנומקת לחקור אותו בתוך ארבעה עשר ימים מיום קבלת התשובות לשאלות ההבהרה, למעט אם הורה בית המשפט כי בעל הדין יהיה רשאי לחקור את המומחה גם אם לא הגיש שאלות הבהרה.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בית המשפט יורה מי מבעלי הדין יישא בתשלום שכרו של המומחה שנבחר כאמור בתקנת משנה (א), ורשאי הוא להורות כי אחדים מבעלי הדין או כולם יישאו בתשלום שכרו.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בעל דין לא יגיש חוות דעת של מומחה מטעמו אלא לאחר שבית המשפט בחן אם לתת החלטה לפי סעיף 8(ג)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תקנה זו תחול גם על בית משפט הדן בערעור או בבקשת רשות לערער.</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טרחה של מומחה</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שכרו לשעה של מומחה שמינה בית המשפט יהיה השכר המצוין ברשימת המומחים לצד 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השכר שיפסוק בית המשפט למומחה לא יעלה על שכרו לשעה, כאמור בתקנת משנה (א) כפול במספר השעות המרבי שנקבע בצו ההקמה, ולעניין פסיכיאטר ורופא אחר – השכר הכולל בעד חוות דעת המצוין ברשימת המומחים לצד 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בנסיבות מיוחדות ולפי בקשה בכתב ומראש של המומחה, להורות על שכר העולה על האמור בתקנות משנה (א) ו-(ב), ובלבד שלא יעלה על 150% של השכר האמור בתקנת משנה (ב), אלא בהסכמת 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יחליט על שכר בעד חוות דעת מיוחדת של מומחה, שאינה מצוינת בצו ההקמה.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מינוי מומחה לפי תקנות אלה, יחולו הוראות בדבר הפקדת הערובה להבטחת תשלום כאמור בתקנה 92(ב) לתקנות סדר הדין האזרחי.</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עד מטעם בית המשפט</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נוסף על הוראות פרק י"ג לחלק ב' בתקנות סדר הדין האזרחי, בית המשפט רשאי להזמין עד מטעמו אם הוא סבור שעדותו דרושה לצורך בירור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לחייב את בעלי הדין או מי מהם לשאת בתשלום הוצאותיו של עד שהוזמן כאמור בתקנת משנה (א).</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עדות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בית המשפט רשאי לקבל כראיה כל עדות שהובאה לפניו, אף אם אינה קבילה בבית משפט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יקבע את ממצאיו לפי הראיות המסתברות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תקנה זו לא תחול על תובענה לפי חוק הירושה, התשכ"ה-1965, שעילתה אינה סכסוך בתוך המשפחה.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 ממרשם האוכלוסין</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בלי לגרוע מהוראות כל דין, מצא בית המשפט כי הדבר נדרש לצורך טיפול בבקשה, הוא רשאי מיוזמתו, או לבקשת צד, לתת צו המסמיך את המבקש לקבל מידע על כניסות ויציאות של בעל דין לתקופות שיורה ורשאי הוא להסמיך צד כאמור לצורך קבלת מידע על דבר הימצאותו של אדם בישראל במועד מסוים; בית המשפט יורה על קבלת מידע באמצעות טופס 7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לפגוע באמור בסעיפים 29 ו־30 לחוק מרשם האוכלוסין ובתקנות מרשם האוכלוסין (קבלת פרטי רישום של נרשם), התשל"ה-1975, מצא בית המשפט כי הדבר נדרש לצורך טיפול בבקשה, הוא רשאי מיוזמתו, או לבקשת צד, לתת צו המסמיך את המבקש לקבל מפקיד הרישום ידיעה בנוגע לרישום נוכחי במרשם האוכלוסין לגבי מי מהצדדים, וכן תעודת לידה, תעודת פטירה, או תמצית מן המרשם לגבי מי מהצדדים או לגבי מי שהתביעה בעניינו.</w:t>
      </w:r>
    </w:p>
    <w:p>
      <w:pPr>
        <w:bidi/>
        <w:spacing w:before="70" w:after="5" w:line="250" w:lineRule="auto"/>
        <w:jc w:val="center"/>
      </w:pPr>
      <w:defaultTabStop w:val="720"/>
      <w:r>
        <w:rPr>
          <w:lang w:bidi="he-IL"/>
          <w:rFonts w:hint="cs" w:cs="FrankRuehl"/>
          <w:szCs w:val="26"/>
          <w:b/>
          <w:bCs/>
          <w:rtl/>
        </w:rPr>
        <w:t xml:space="preserve">סימן ה':סעדים זמניים והוראות נוספות</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פרק ט"ו לחלק ב' לתקנות סדר הדין האזרחי יחול על תובענות בענייני משפחה אם אינן סותרות סימן זה, בשינויים המחויבים ובשינויים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אלה יחולו גם על הליכים לפי חוק להסדר התדיינויות, כל עוד לא נקבעו הוראות אחרות בעניינם בחוק האמור או בתקנות לפיו.</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הסעד הזמני</w:t>
                </w:r>
              </w:p>
            </w:txbxContent>
          </v:textbox>
        </v:rect>
      </w:pict>
      <w:r>
        <w:rPr>
          <w:lang w:bidi="he-IL"/>
          <w:rFonts w:hint="cs" w:cs="FrankRuehl"/>
          <w:szCs w:val="34"/>
          <w:rtl/>
        </w:rPr>
        <w:t xml:space="preserve">31.</w:t>
      </w:r>
      <w:r>
        <w:rPr>
          <w:lang w:bidi="he-IL"/>
          <w:rFonts w:hint="cs" w:cs="FrankRuehl"/>
          <w:szCs w:val="26"/>
          <w:rtl/>
        </w:rPr>
        <w:tab/>
        <w:t xml:space="preserve">מטרת הסעד הזמני יהיה כאמור בתקנה 94 לתקנות סדר הדין האזרחי; ואולם מטרתו של סעד זמני לפי תקנה 15(א)(2) שעניינו מזונות זמניים לקטין, או סעד זמני לפי תקנה 15(3) שעניינו זמני שהות זמניים, או סעד זמני אחר בעניין קטין לפי חוק הכשרות המשפטית והאפוטרופסות היא להבטיח את טובתו של הקטין, את צרכיו ואת מימוש האחריות ההורית בתקופה הזמנית; סעד זמני שעניינו מזונות זמניים לאדם בגיר – מטרתו להבטיח את צרכיו של אותו אדם, לפי הדין החל בעניין.</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עצמית וערובה</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על סעדים זמניים תחול תקנה 96 לתקנות סדר הדין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משפט הדן בבקשה לפי תקנה 15(א)(2) שעניינו מזונות זמניים לקטין, או סעד זמני לפי תקנה 15(3) שעניינו זמני שהות זמניים, או סעד זמני אחר בעניין קטין לפי חוק הכשרות המשפטית והאפוטרופסות, רשאי להורות על הגשת התחייבות עצמית או הפקדת ערובה, אם סבר שהדבר צודק וראוי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בקשה לצו עיכוב יציאה מהארץ במעמד צד אחד בתביעה למזונות או בקשה לצו עיכוב יציאה מהארץ נגד קטין לפי תקנה 35(ב), פטור מהפקדת ערובה, זולת אם בית המשפט הורה אחרת מטעמים שיירשמו.</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מזונות זמניים</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בעל דין שהגיש תביעה למזונות ומבקש שיפסקו לו מזונות זמניים יגיש בקשה לפסיקת מזונות זמניים (להלן בתקנה זו – הבקשה); בבקשה יפרט המבקש את טיעוניו, ויצרף תצהיר שבו יאמת את העובדות שביסוד הבקשה וכן האסמכתאות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למזונות זמניים תוגש כבקשה לסעד ביניים, תצורף לתובענה שלגביה הוגשה, ותחול עליה תקנה 18(ב) 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שהבקשה מצריכה תשובה, המשיב רשאי להשיב לה בתוך ארבעה עשר ימים מיום שהומצאה לו, או בתוך מועד אחר שהורה עליו בית המשפט; בתשובתו יפרט המשיב את טיעוניו כולל אסמכתאות, ויצרף לה תצהיר לאימות העובדות שביסוד התשובה.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הורה בית המשפט כי בקשה תידון בעל פה או שיש לחקור את המצהירים על תצהיריהם, יורה על מועד לדיון שיהיה לא יאוחר משלושים ימים מיום קבלת תשובת המשיב לבקשה; בית המשפט רשאי לתת סעד זמני חלקי עד למועד הדיון בבקשה, על יסוד הבקשה והתשובה.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החלטת בית המשפט בבקשה תינתן מוקדם ככל האפשר.</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עיקול בתביעת מזונות</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צו עיקול בתביעת מזונות לא יעלה על סכום מזונות הנתבע לתקופה של שנתיים, זולת אם הורה בית המשפט אחרת, מטעמים מיוחדים שיירשמו; בית המשפט רשאי להאריך צו זה מזמן לזמן, אם ראה שהנסיבות מצדיקות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צו עיקול בתביעת מזונות וזכה התובע בתביעתו, יפקע הצו בתום חמש שנים מיום מתן פסק הדין, זולת אם הורה בית המשפט אחרת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שונות בדבר צו עיכוב יציאה מהארץ</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בתביעת מזונות, רשאי בית המשפט לתת צו עיכוב יציאה מן הארץ אם השתכנע כי קיים חשש סביר שהיעדרו של המשיב מן הארץ עלול להכביד על ביצוע 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לצו עיכוב יציאה מן הארץ לקטין, רשאי בית המשפט לתת צו כאמור, אם שוכנע שקיים חשש סביר שהיעדרו של הקטין מן הארץ עלול לפגוע בשלומו של הקטין ובטובתו, לרבות בזכותו לשמירת קשר עם הורהו, או עלול להכביד או לסכל ביצוע החלטה שיפוטית.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מתן צו עיכוב יציאה מן הארץ נגד קטין, יורה בית המשפט על תוקפו; לא הורה בית המשפט על תוקף כאמור, יעמוד הצו בתוקפו עד מלאת לקטין שמונה עשרה שנים.</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כונס נכסים</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כונס הנכסים ירשום הערת אזהרה בדבר מינויו על כל נכס שלגביו מתנהל פנקס לפי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יפסוק את שכרו של כונס נכסים; השכר שיפסוק לא יעלה על 4 אחוזים מתקבולי מימוש בדרך של מכירה, ולגבי ניהול נכס אחר, שאינו כרוך במכירה, לא יעלה על 2 אחוזים מתקבולי הכנסה.</w:t>
      </w:r>
    </w:p>
    <w:p>
      <w:pPr>
        <w:bidi/>
        <w:spacing w:before="70" w:after="5" w:line="250" w:lineRule="auto"/>
        <w:jc w:val="center"/>
      </w:pPr>
      <w:defaultTabStop w:val="720"/>
      <w:r>
        <w:rPr>
          <w:lang w:bidi="he-IL"/>
          <w:rFonts w:hint="cs" w:cs="FrankRuehl"/>
          <w:szCs w:val="26"/>
          <w:b/>
          <w:bCs/>
          <w:rtl/>
        </w:rPr>
        <w:t xml:space="preserve">סימן ו' –יישוב סכסוך מחוץ לכותלי בית המשפט והפניה ליחידות הסיוע שלצד בית המשפט לענייני משפחה</w:t>
      </w:r>
      <w:bookmarkStart w:name="h43" w:id="43"/>
      <w:bookmarkEnd w:id="43"/>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הפניה ליחידת סיוע</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בית המשפט רשאי להפנות את בעלי הדין ליחידת הסיוע, כדי שתיתן להם, בעצמה או באמצעות אחרים, שירותי אבחון, ייעוץ, גישור, או טיפול בענייני משפחה (להלן בסימן זה – ייעוץ).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הפנה בית המשפט את בעלי הדין ליחידת הסיוע, יעכב את ההליכים לתקופה של שלושים ימים.</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חיסיון ביחידת סיוע</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בית המשפט יסביר לבעלי הדין כי יחולו על הדברים שיימסרו על ידם ליחידת הסיוע כללי החיסיון הקבועים בסעיף 5א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הפנה בית המשפט ליחידת הסיוע לשם מתן חוות דעת על בעלי הדין או מי מהם, יסביר להם כי לא יחול חיסיון כלפי בית המשפט על דברים שיימסרו ליחידת הסיוע, לצורך מתן חוות הדעת.</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ליישוב סכסוך בעניין קביעת דרכי קשר בין הורי הורה לבין קטין</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בעניין קביעת דרכי קשר בין הורה הורהו של קטין לבין הקטין, לפי סעיפים 28א ו-28ב לחוק הכשרות המשפטית והאפוטרופסות, תוגש בקשה ליישוב סכסוך לפי טופס 8 בתוספת הראשונה ובית המשפט יפנה את הצדדים ליחידת הסיוע לפי תקנה 37.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הודיעה יחידת הסיוע שאליה הופנתה בקשה לפי תקנת משנה (א), לבית המשפט כי הצדדים לא הגיעו ליישוב הסכסוך בהסכמה, רשאי מגיש הבקשה להגיש תובענה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הורהו של קטין שהגיש בקשה כאמור בתקנת משנה (א), רשאי להגיש תובענה בעניין קביעת דרכי קשר בינו לבין הקטין בלא שהגיש תחילה בקשה ליישוב סכסוך אם בשנה שקדמה להגשת התובענה, הוגשה כבר בקשה ליישוב סכסוך כאמור בין אותם צדדים.</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עניין לייעוץ או לגישור</w:t>
                </w:r>
              </w:p>
            </w:txbxContent>
          </v:textbox>
        </v:rect>
      </w:pict>
      <w:r>
        <w:rPr>
          <w:lang w:bidi="he-IL"/>
          <w:rFonts w:hint="cs" w:cs="FrankRuehl"/>
          <w:szCs w:val="34"/>
          <w:rtl/>
        </w:rPr>
        <w:t xml:space="preserve">40.</w:t>
      </w:r>
      <w:r>
        <w:rPr>
          <w:lang w:bidi="he-IL"/>
          <w:rFonts w:hint="cs" w:cs="FrankRuehl"/>
          <w:szCs w:val="26"/>
          <w:rtl/>
        </w:rPr>
        <w:tab/>
        <w:t xml:space="preserve">הסכימו בעלי הדין, לפי הצעת יחידת הסיוע, לפנות לייעוץ או לגישור כהגדרתו﻿ בסעיף 79ג לחוק בתי המשפט, תודיע על כך יחידת הסיוע לבית המשפט, והוא יורה על עיכוב ההליכים שלפניו לתקופה שיורה.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הייעוץ﻿ או הגישור</w:t>
                </w:r>
              </w:p>
            </w:txbxContent>
          </v:textbox>
        </v:rect>
      </w:pict>
      <w:r>
        <w:rPr>
          <w:lang w:bidi="he-IL"/>
          <w:rFonts w:hint="cs" w:cs="FrankRuehl"/>
          <w:szCs w:val="34"/>
          <w:rtl/>
        </w:rPr>
        <w:t xml:space="preserve">41.</w:t>
      </w:r>
      <w:r>
        <w:rPr>
          <w:lang w:bidi="he-IL"/>
          <w:rFonts w:hint="cs" w:cs="FrankRuehl"/>
          <w:szCs w:val="26"/>
          <w:rtl/>
        </w:rPr>
        <w:tab/>
        <w:t xml:space="preserve">הפסיק בעל דין את הייעוץ או הגישור כאמור בתקנה 37 , ונמסרה על כך הודעה בכתב
לבית המשפט, יורה בית המשפט על חידוש ההליכים לפניו.</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סכסוך</w:t>
                </w:r>
              </w:p>
            </w:txbxContent>
          </v:textbox>
        </v:rect>
      </w:pict>
      <w:r>
        <w:rPr>
          <w:lang w:bidi="he-IL"/>
          <w:rFonts w:hint="cs" w:cs="FrankRuehl"/>
          <w:szCs w:val="34"/>
          <w:rtl/>
        </w:rPr>
        <w:t xml:space="preserve">42.</w:t>
      </w:r>
      <w:r>
        <w:rPr>
          <w:lang w:bidi="he-IL"/>
          <w:rFonts w:hint="cs" w:cs="FrankRuehl"/>
          <w:szCs w:val="26"/>
          <w:rtl/>
        </w:rPr>
        <w:tab/>
        <w:t xml:space="preserve">הגיעו בעלי הדין להסכם בדבר הסדר הסכסוך, רשאי בית המשפט לאשר את ההסכם ולתת לו תוקף של פסק דין, בכפוף להוראות הדין.</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הסכם בענייני משפחה</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הוגשה תובענה לאישור הסכם או לשינוי הסכם בענייני משפחה לפי סעיף 3(ג) לחוק, יסביר בית המשפט לבעלי הדין, לפני אישור ההסכם, את משמעות הוראות ההסכם, ויברר שהם מבינים את הוראותיו ואת תוצאותיו וערכו אותו בהסכמה חופשית; אם ההסכם בעניינו של קטין יאשרו בית המשפט לאחר שנוכח כי ההסכם הוא לטובת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בית המשפט כי נבצר מבעל דין להתייצב לפניו, רשאי הוא לערוך את הבירור האמור בתקנת משנה (א) באמצעות בא כוחו או בדרך אחרת, מטעמים מיוחדים שיירשמו.</w:t>
      </w:r>
    </w:p>
    <w:p>
      <w:pPr>
        <w:bidi/>
        <w:spacing w:before="70" w:after="5" w:line="250" w:lineRule="auto"/>
        <w:jc w:val="center"/>
      </w:pPr>
      <w:defaultTabStop w:val="720"/>
      <w:r>
        <w:rPr>
          <w:lang w:bidi="he-IL"/>
          <w:rFonts w:hint="cs" w:cs="FrankRuehl"/>
          <w:szCs w:val="26"/>
          <w:b/>
          <w:bCs/>
          <w:rtl/>
        </w:rPr>
        <w:t xml:space="preserve">סימן ז' –הערעור</w:t>
      </w:r>
      <w:bookmarkStart w:name="h51" w:id="51"/>
      <w:bookmarkEnd w:id="51"/>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44.</w:t>
      </w:r>
      <w:r>
        <w:rPr>
          <w:lang w:bidi="he-IL"/>
          <w:rFonts w:hint="cs" w:cs="FrankRuehl"/>
          <w:szCs w:val="26"/>
          <w:rtl/>
        </w:rPr>
        <w:tab/>
        <w:t xml:space="preserve">פרק י"ז לחלק ב' לתקנות סדר הדין האזרחי יחול על כתב ערעור בענייני משפחה אם הוראותיו אינן סותרות סימן זה, בשינויים המחויבים ובשינויים שלהלן.</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המועד להגשת ערעור על פסק דין שניתן בבית המשפט לענייני משפחה הוא ארבעים וחמישה ימים מיום שהומצא 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המועד להגשת בקשת רשות לערער על החלטת בית המשפט לענייני משפחה, ועל החלטת בית משפט המחוזי בערעור או בבקשת רשות לערער, על פסק דין או החלטה של בית משפט לענייני משפחה, לפי עניין, הוא שלושים ימים מיום שהומצאו למבקש.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המועד להגשת ערעור על החלטת רשם בית המשפט או החלטת רשם ההוצאה לפועל הוא חמישה עשר ימים מהיום שהומצאה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תקנה 137 לתקנות סדר הדין האזרחי לא תחול.</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תשובה בכתב לערעור</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הורה בית המשפט שלערעור או בית משפט לענייני משפחה לפי העניין, על הגשת תשובה בכתב לערעור כאמור בתקנה 138 לתקנות סדר הדין האזרחי, תחול תקנה 140 בדבר תשובה בכתב והשלמה לסיכומים בכתב בשינויים המחויבים ובשינויים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תשובה לערעור על פסק דין שהוגש לפי תקנה 45(א), תוגש בתוך ארבעים וחמישה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תשובה לבקשת רשות לערער שהוגשה לפי תקנה 45(ב), תוגש בתוך שלושים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תשובה לערעור שהוגש לפי תקנה 45(ג), תוגש בתוך חמישה עשר ימים מיום המצאת החלטת בית המשפט.</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הבטחת הוצאות המשיב</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כל עוד לא נקבע אחרת בכל דין, עם הגשת ערעור יפקיד המערער ערובה להבטחת הוצאות המשיבים בסכום הנקוב בתוספת השלישית לתקנות סדר הדין האזרחי וימציא להם הודעה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בית המשפט רשאי להורות על פטור ממתן ערובה או על שינוי סכומה.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קיים המערער הוראה בדבר הערובה, רשאי בית המשפט להורות על מחיקת הערעור או על דחיית המועד להפקדתה.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כתב ערעור</w:t>
                </w:r>
              </w:p>
            </w:txbxContent>
          </v:textbox>
        </v:rect>
      </w:pict>
      <w:r>
        <w:rPr>
          <w:lang w:bidi="he-IL"/>
          <w:rFonts w:hint="cs" w:cs="FrankRuehl"/>
          <w:szCs w:val="34"/>
          <w:rtl/>
        </w:rPr>
        <w:t xml:space="preserve">47א.</w:t>
      </w:r>
      <w:r>
        <w:rPr>
          <w:lang w:bidi="he-IL"/>
          <w:rFonts w:hint="cs" w:cs="FrankRuehl"/>
          <w:szCs w:val="26"/>
          <w:rtl/>
        </w:rPr>
        <w:tab/>
        <w:t xml:space="preserve">העתק של כתב הערעור בצירוף העתק ההחלטה שעליה מערערים יומצאו לכל אחד מן המשיבים ולאפוטרופוס לדין, אם מונה לקטין, זולת אם בית המשפט הורה אחרת.</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בערעור</w:t>
                </w:r>
              </w:p>
            </w:txbxContent>
          </v:textbox>
        </v:rect>
      </w:pict>
      <w:r>
        <w:rPr>
          <w:lang w:bidi="he-IL"/>
          <w:rFonts w:hint="cs" w:cs="FrankRuehl"/>
          <w:szCs w:val="34"/>
          <w:rtl/>
        </w:rPr>
        <w:t xml:space="preserve">48.</w:t>
      </w:r>
      <w:r>
        <w:rPr>
          <w:lang w:bidi="he-IL"/>
          <w:rFonts w:hint="cs" w:cs="FrankRuehl"/>
          <w:szCs w:val="26"/>
          <w:rtl/>
        </w:rPr>
        <w:tab/>
        <w:t xml:space="preserve">על דיון בערעור תחול תקנה 138 לתקנות סדר הדין האזרחי, ואולם הורה בית המשפט על קיום דיון בעל פה בערעור, בעת הדיון רשאי בית המשפט לאפשר לצד להשלים את טיעוניו בעל פה.</w:t>
      </w:r>
    </w:p>
    <w:p>
      <w:pPr>
        <w:bidi/>
        <w:spacing w:before="70" w:after="5" w:line="250" w:lineRule="auto"/>
        <w:jc w:val="center"/>
      </w:pPr>
      <w:defaultTabStop w:val="720"/>
      <w:r>
        <w:rPr>
          <w:lang w:bidi="he-IL"/>
          <w:rFonts w:hint="cs" w:cs="FrankRuehl"/>
          <w:szCs w:val="26"/>
          <w:b/>
          <w:bCs/>
          <w:rtl/>
        </w:rPr>
        <w:t xml:space="preserve">פרק ב':השתתפות ילדים</w:t>
      </w:r>
      <w:bookmarkStart w:name="h58" w:id="58"/>
      <w:bookmarkEnd w:id="58"/>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הילד להישמע</w:t>
                </w:r>
              </w:p>
            </w:txbxContent>
          </v:textbox>
        </v:rect>
      </w:pict>
      <w:r>
        <w:rPr>
          <w:lang w:bidi="he-IL"/>
          <w:rFonts w:hint="cs" w:cs="FrankRuehl"/>
          <w:szCs w:val="34"/>
          <w:rtl/>
        </w:rPr>
        <w:t xml:space="preserve">49.</w:t>
      </w:r>
      <w:r>
        <w:rPr>
          <w:lang w:bidi="he-IL"/>
          <w:rFonts w:hint="cs" w:cs="FrankRuehl"/>
          <w:szCs w:val="26"/>
          <w:rtl/>
        </w:rPr>
        <w:tab/>
        <w:t xml:space="preserve">בית משפט הדן בתובענה כאמור בתקנה 15(א)(3), (6), (11) ו-(13) הנוגעת לילד, ייתן לילד הזדמנות להביע את רגשותיו, את דעותיו ואת רצונותיו בעניין הנדון לפניו (להלן בפרק זה – שמיעת הילד) וייתן להם משקל ראוי בהחלטתו, לפי גילו ולמידת בגרותו של הילד, אלא אם כן החליט בית המשפט, מנימוקים מיוחדים שיירשמו, שהילד לא יישמע, לאחר ששוכנע כי מימוש זכותו של הילד להישמע יגרום לילד פגיעה העולה על הפגיעה שתיגרם לו משלילתה.</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שמיעת הילד</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בית המשפט יורה בקדם המשפט על שמיעת הילד ויפנה את הוריו ליחידת הסיוע באמצעות טופס 9 שבתוספת הראשונה, אלא אם כן החליט כאמור בתקנה 49 כי הילד לא יישמע; לטופס יצורפו דברי הסבר המיועדים לילד ולהוריו על הליך שמיעת הילד ומטרתו.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מהוראת תקנת משנה (א), רשאי בית המשפט להחליט על שמיעת הילד בכל שלב של הדיון.</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שמיעת﻿ הילד וגילו</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הילד ישמיע את דבריו לפני השופט הדן בעניין או לפני עובד יחידת הסיוע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ישמע ילד שגילו שש שנים לפחות, וכן ילד שטרם מלאו לו שש שנים אם ראה בית המשפט לנכון לעשות כן, במקרה שבו אחיו הגדולים של הילד הוזמנו להשמיע את דברם או מטעם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ילד יישמע בלא נוכחות הוריו או באי כוחם.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ילד יישמע, ככל האפשר, בנפרד מאחיו, ורשאי בית המשפט או עובד יחידת הסיוע, לפי העניין, להחליט על שמיעת כמה אחים יחדיו.</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פגישת הילד ביחידת הסיוע</w:t>
                </w:r>
              </w:p>
            </w:txbxContent>
          </v:textbox>
        </v:rect>
      </w:pict>
      <w:r>
        <w:rPr>
          <w:lang w:bidi="he-IL"/>
          <w:rFonts w:hint="cs" w:cs="FrankRuehl"/>
          <w:szCs w:val="34"/>
          <w:rtl/>
        </w:rPr>
        <w:t xml:space="preserve">52.</w:t>
      </w:r>
      <w:r>
        <w:rPr>
          <w:lang w:bidi="he-IL"/>
          <w:rFonts w:hint="cs" w:cs="FrankRuehl"/>
          <w:szCs w:val="26"/>
          <w:rtl/>
        </w:rPr>
        <w:tab/>
        <w:t xml:space="preserve">בפגישה עם עובד יחידת הסיוע יסביר העובד לילד, באופן המותאם לגילו ולמידת בגרותו, על זכותו להישמע לפני השופט הדן בתיק או לפני עובד יחידת הסיוע לפי בחירתו של הילד, על מטרת השמיעה, אופן התנהלותה ועל כללי החיסיון והגילוי שיחולו על הפגישה ועל השמיעה, לרבות לפי תקנה 56; כמו כן יסביר העובד לילד כי הוא רשאי לוותר על זכותו להישמע או לבחור להעביר את דבריו לשופט בכתב או באופן אחר באמצעות עובד יחידת הסיוע.</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הילד על ידי שופט</w:t>
                </w:r>
              </w:p>
            </w:txbxContent>
          </v:textbox>
        </v:rect>
      </w:pict>
      <w:r>
        <w:rPr>
          <w:lang w:bidi="he-IL"/>
          <w:rFonts w:hint="cs" w:cs="FrankRuehl"/>
          <w:szCs w:val="34"/>
          <w:rtl/>
        </w:rPr>
        <w:t xml:space="preserve">53.</w:t>
      </w:r>
      <w:r>
        <w:rPr>
          <w:lang w:bidi="he-IL"/>
          <w:rFonts w:hint="cs" w:cs="FrankRuehl"/>
          <w:szCs w:val="26"/>
          <w:rtl/>
        </w:rPr>
        <w:tab/>
        <w:t xml:space="preserve">בחר הילד להשמיע את דבריו לפני שופט, רשאי השופט להחליט לשמוע את הילד בנוכחות עובד יחידת הסיוע, וכן רשאי הוא לאפשר נוסף עליו, גם נוכחות של האפוטרופוס לדין; תיערך תרשומת של עיקרי דבריו של הילד בלבד.</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הילד באמצעות עובד יחידת הסיוע</w:t>
                </w:r>
              </w:p>
            </w:txbxContent>
          </v:textbox>
        </v:rect>
      </w:pict>
      <w:r>
        <w:rPr>
          <w:lang w:bidi="he-IL"/>
          <w:rFonts w:hint="cs" w:cs="FrankRuehl"/>
          <w:szCs w:val="34"/>
          <w:rtl/>
        </w:rPr>
        <w:t xml:space="preserve">54.</w:t>
      </w:r>
      <w:r>
        <w:rPr>
          <w:lang w:bidi="he-IL"/>
          <w:rFonts w:hint="cs" w:cs="FrankRuehl"/>
          <w:szCs w:val="26"/>
          <w:rtl/>
        </w:rPr>
        <w:tab/>
        <w:t xml:space="preserve">בחר הילד להשמיע את דבריו לפני עובד יחידת הסיוע, יעביר העובד לבית המשפט תרשומת של הדברים שהילד ביקש למסור לבית המשפט, בצירוף התרשמותו המקצועית של העובד לגבי התנהגותו ומצבו של הילד בעת השמעת הדברים.</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חיסיון דברי הילד</w:t>
                </w:r>
              </w:p>
            </w:txbxContent>
          </v:textbox>
        </v:rect>
      </w:pict>
      <w:r>
        <w:rPr>
          <w:lang w:bidi="he-IL"/>
          <w:rFonts w:hint="cs" w:cs="FrankRuehl"/>
          <w:szCs w:val="34"/>
          <w:rtl/>
        </w:rPr>
        <w:t xml:space="preserve">55.</w:t>
      </w:r>
      <w:r>
        <w:rPr>
          <w:lang w:bidi="he-IL"/>
          <w:rFonts w:hint="cs" w:cs="FrankRuehl"/>
          <w:szCs w:val="26"/>
          <w:rtl/>
        </w:rPr>
        <w:tab/>
        <w:t xml:space="preserve">התרשומת של בית המשפט או של עובד יחידת הסיוע וכן דברים שהילד מסר יישמרו בכספת בית המשפט או באופן מאובטח אחר, ויהיו חסויים בפני כל אדם, למעט בית המשפט שלערעור; בית המשפט ששמע את הילד לא יפרט בהחלטתו את דברי הילד, אלא אם כן הסכים הילד לגילוי הדברים, כולם או חלקם, ובית המשפט מצא כי יהיה בגילוי כדי לקדם את טובת הילד.</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החלטה﻿ בנוגע לילד</w:t>
                </w:r>
              </w:p>
            </w:txbxContent>
          </v:textbox>
        </v:rect>
      </w:pict>
      <w:r>
        <w:rPr>
          <w:lang w:bidi="he-IL"/>
          <w:rFonts w:hint="cs" w:cs="FrankRuehl"/>
          <w:szCs w:val="34"/>
          <w:rtl/>
        </w:rPr>
        <w:t xml:space="preserve">56.</w:t>
      </w:r>
      <w:r>
        <w:rPr>
          <w:lang w:bidi="he-IL"/>
          <w:rFonts w:hint="cs" w:cs="FrankRuehl"/>
          <w:szCs w:val="26"/>
          <w:rtl/>
        </w:rPr>
        <w:tab/>
        <w:t xml:space="preserve">השופט ימסור את עיקרי ההחלטה הנוגעים לילד ליחידת הסיוע והיא תמסור אותם לילד, באופן המותאם לגילו ולמידת בגרותו, ובכלל זה זימון הילד והוריו ליחידת הסיוע.</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בחינת טובת הילד ושמיעתו באישור הסכם</w:t>
                </w:r>
              </w:p>
            </w:txbxContent>
          </v:textbox>
        </v:rect>
      </w:pict>
      <w:r>
        <w:rPr>
          <w:lang w:bidi="he-IL"/>
          <w:rFonts w:hint="cs" w:cs="FrankRuehl"/>
          <w:szCs w:val="34"/>
          <w:rtl/>
        </w:rPr>
        <w:t xml:space="preserve">57.</w:t>
      </w:r>
      <w:r>
        <w:rPr>
          <w:lang w:bidi="he-IL"/>
          <w:rFonts w:hint="cs" w:cs="FrankRuehl"/>
          <w:szCs w:val="26"/>
          <w:rtl/>
        </w:rPr>
        <w:tab/>
        <w:t xml:space="preserve">במעמד אישור ההסכם, יברר בית המשפט אם נשמע הילד, ואם ראה בית המשפט כי יש צורך בשמיעת הילד, רשאי בית המשפט להפנות את הורי הילד ליחידת הסיוע כדי שתיתן להורים מידע והדרכה לגבי שמיעת הילד והדרכים לממשה, ובכלל זה הזמנת הילד ליחידת הסיוע.</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הילד בבקשה ליישוב סכסוך או בהפניה ליחידות הסיוע</w:t>
                </w:r>
              </w:p>
            </w:txbxContent>
          </v:textbox>
        </v:rect>
      </w:pict>
      <w:r>
        <w:rPr>
          <w:lang w:bidi="he-IL"/>
          <w:rFonts w:hint="cs" w:cs="FrankRuehl"/>
          <w:szCs w:val="34"/>
          <w:rtl/>
        </w:rPr>
        <w:t xml:space="preserve">58.</w:t>
      </w:r>
      <w:r>
        <w:rPr>
          <w:lang w:bidi="he-IL"/>
          <w:rFonts w:hint="cs" w:cs="FrankRuehl"/>
          <w:szCs w:val="26"/>
          <w:rtl/>
        </w:rPr>
        <w:tab/>
        <w:t xml:space="preserve">הפנה בית המשפט את בעלי הדין ליחידת הסיוע מיוזמתו לפי תקנה 37 או תקנה 2 לתקנות להסדר התדיינויות בסכסוכי משפחה (הוראת שעה), התשע"ו-2016, רשאית יחידת הסיוע בהסכמת שני הוריו של הילד להזמין אותו להישמע לפניה; על דברי הילד יחולו הוראות החיסיון החלות על דברים הנאמרים ביחידת הסיוע, בכפוף לאמור בתקנה 38 ובסעיף 3א לצו ההקמה.</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ילדים בהליכים אחרים</w:t>
                </w:r>
              </w:p>
            </w:txbxContent>
          </v:textbox>
        </v:rect>
      </w:pict>
      <w:r>
        <w:rPr>
          <w:lang w:bidi="he-IL"/>
          <w:rFonts w:hint="cs" w:cs="FrankRuehl"/>
          <w:szCs w:val="34"/>
          <w:rtl/>
        </w:rPr>
        <w:t xml:space="preserve">59.</w:t>
      </w:r>
      <w:r>
        <w:rPr>
          <w:lang w:bidi="he-IL"/>
          <w:rFonts w:hint="cs" w:cs="FrankRuehl"/>
          <w:szCs w:val="26"/>
          <w:rtl/>
        </w:rPr>
        <w:tab/>
        <w:t xml:space="preserve">אין באמור בתקנות אלה כדי לגרוע מסמכות בית המשפט לשמוע ילדים בכל הליך אחר המתנהל לפניהם, לפי כל דין.</w:t>
      </w:r>
    </w:p>
    <w:p>
      <w:pPr>
        <w:bidi/>
        <w:spacing w:before="70" w:after="5" w:line="250" w:lineRule="auto"/>
        <w:jc w:val="center"/>
      </w:pPr>
      <w:defaultTabStop w:val="720"/>
      <w:r>
        <w:rPr>
          <w:lang w:bidi="he-IL"/>
          <w:rFonts w:hint="cs" w:cs="FrankRuehl"/>
          <w:szCs w:val="26"/>
          <w:b/>
          <w:bCs/>
          <w:rtl/>
        </w:rPr>
        <w:t xml:space="preserve">פרק ג':אימוץ</w:t>
      </w:r>
      <w:bookmarkStart w:name="h70" w:id="70"/>
      <w:bookmarkEnd w:id="70"/>
    </w:p>
    <w:p>
      <w:pPr>
        <w:bidi/>
        <w:spacing w:before="70" w:after="5" w:line="250" w:lineRule="auto"/>
        <w:jc w:val="center"/>
      </w:pPr>
      <w:defaultTabStop w:val="720"/>
      <w:r>
        <w:rPr>
          <w:lang w:bidi="he-IL"/>
          <w:rFonts w:hint="cs" w:cs="FrankRuehl"/>
          <w:szCs w:val="26"/>
          <w:b/>
          <w:bCs/>
          <w:rtl/>
        </w:rPr>
        <w:t xml:space="preserve">סימן א':הגדרות כלליות</w:t>
      </w:r>
      <w:bookmarkStart w:name="h71" w:id="71"/>
      <w:bookmarkEnd w:id="71"/>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לפרק ג'</w:t>
                </w:r>
              </w:p>
            </w:txbxContent>
          </v:textbox>
        </v:rect>
      </w:pict>
      <w:r>
        <w:rPr>
          <w:lang w:bidi="he-IL"/>
          <w:rFonts w:hint="cs" w:cs="FrankRuehl"/>
          <w:szCs w:val="34"/>
          <w:rtl/>
        </w:rPr>
        <w:t xml:space="preserve">60.</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האימוץ" – חוק אימוץ ילדים,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"מאומץ" – מאומץ או מועמד להיות מאומץ,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"מאמץ" – מאמץ או מועמד להיות מאמץ,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"עמותה מוכרת" – כמשמעותה בסעיף 28ג לחוק האימוץ;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לחוק" – מי ששר העבודה והרווחה הסמיכו להיות עובד סוציאלי ראשי או עובד סוציאלי לעניין חוק האימוץ;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מוסמכת של מדינת חוץ" – כהגדרתה בסעיף 28יא לחוק האימוץ;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מרכזית" – כמשמעותה בסעיף 28ב לחוק האימוץ.</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להכרזת ילד כבר-אימוץ</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בקשה להכרזת ילד כבר־אימוץ ובקשה למתן צו אימוץ יוגשו, והדיון בהן יתנהל,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כתבי בי־דין ומסמכים לעניין הסכמת הורה לאימוץ או הכרזת ילד כבר־אימוץ יתויקו בתיק אחד, ולעניין הבקשה למתן צו אימוץ – בתיק שני; שני התיקים יהיו נפרדים וכל אחד מהם יישא מספר רישום נפרד, הקשר ביניהם יסומן בפנקס האימוצים בידי הרשם האמור בסעיף 29 לחוק האימוץ; לא יעיין צד שאינו היועץ המשפטי לממשלה או בא כוחו באחד התיקים האמורים אלא אם כן קיבל רשות על כך מבית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מטעמים מיוחדים שיירשמו, להורות שהדיון בשני התיקים יאוחד.</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חקירה ותסקיר</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לא ייתן בית משפט צו לפי חוק האימוץ או החלטה בערעור על צו כאמור, אלא לאחר שקיבל תסקיר בכתב מאת עובד סוציאלי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להורות לעובד סוציאלי לחוק לערוך חקירה בכל נושא הנוגע לאימוץ ילדים שייראה לבית המשפט ולהגיש לו תסקיר בדבר ממצאי החקירה.</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מומחה</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מינוי מומחה לעניין פרק זה לפי תקנה 25(א) ייעשה בתוך חמישה עשר ימים מיום מתן ההחלטה על מינוי המומחה, בין אם הגיעו בעלי הדין לידי הסכמה בדבר מינוי המומחה ובין אם לאו.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מטעמים מיוחדים שיירשמו, להאריך את המועד להגשת חוות דעת מומחה כאמור בתקנת משנה (א) לפי תקנה 25(ד) לתקופה שלא תעלה על חמישה עשר ימים.</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פגרה תובא במניין הימים</w:t>
                </w:r>
              </w:p>
            </w:txbxContent>
          </v:textbox>
        </v:rect>
      </w:pict>
      <w:r>
        <w:rPr>
          <w:lang w:bidi="he-IL"/>
          <w:rFonts w:hint="cs" w:cs="FrankRuehl"/>
          <w:szCs w:val="34"/>
          <w:rtl/>
        </w:rPr>
        <w:t xml:space="preserve">64.</w:t>
      </w:r>
      <w:r>
        <w:rPr>
          <w:lang w:bidi="he-IL"/>
          <w:rFonts w:hint="cs" w:cs="FrankRuehl"/>
          <w:szCs w:val="26"/>
          <w:rtl/>
        </w:rPr>
        <w:tab/>
        <w:t xml:space="preserve">בהליכים המתנהלים לפי פרק זה, תובא גם תקופת פגרה של בית המשפט במניין הימים שנקבעו בתקנות אלה, או שנקבעו בידי בית המשפט, אלא אם כן הורה בית המשפט, לפי העניין, הוראה אחרת.</w:t>
      </w:r>
    </w:p>
    <w:p>
      <w:pPr>
        <w:bidi/>
        <w:spacing w:before="70" w:after="5" w:line="250" w:lineRule="auto"/>
        <w:jc w:val="center"/>
      </w:pPr>
      <w:defaultTabStop w:val="720"/>
      <w:r>
        <w:rPr>
          <w:lang w:bidi="he-IL"/>
          <w:rFonts w:hint="cs" w:cs="FrankRuehl"/>
          <w:szCs w:val="26"/>
          <w:b/>
          <w:bCs/>
          <w:rtl/>
        </w:rPr>
        <w:t xml:space="preserve">סימן ב':הכרזת בר-אימוץ</w:t>
      </w:r>
      <w:bookmarkStart w:name="h77" w:id="77"/>
      <w:bookmarkEnd w:id="77"/>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שיפוט</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בקשה להכרזת ילד כבר־אימוץ תוגש לבית המשפט לענייני משפחה שבאזור שיפוטו מצוי הילד או מקום מגוריהם של הוריו, ואולם אם קיים חשש שבנסיבות העניין עלולה הגשה כאמור להביא לגילוי פרט שאסור לגלותו לפי סעיף 34 לחוק האימוץ, יכול שהבקשה תוגש לבית המשפט לענייני משפחה בירושלים, ואם הגשת בקשה לבית משפט בירושלים עלולה להביא לגילוי פרט כאמור, יכול שהבקשה תוגש לבית משפט לענייני משפחה בתל אביב.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תחול גם על כל בקשה אחרת לפי חוק האימוץ.</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ותסקיר</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בקשה להכרזת ילד כבר־אימוץ תוגש בידי היועץ המשפטי לממשלה או בא כוחו, במספר עתקים מספיק בשביל בית המשפט ולשם המצאה למשיבים.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יפורטו שמו של הילד, שמם ומענם של הוריו – אם הדבר אפשרי, הנימוקים להכרזת הקטין כבר-אימוץ וכן נימוקים בדבר צמצום או אי-צמצום תוצאי האימוץ.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יצורף תסקיר מאת עובד סוציאלי לחוק הכולל ידיעות מלאות, ככל האפשר, לעניין הפרטים הנקובים בטופס 10 לתוספת הראשונה והמראות כי התמלאו התנאים הדרושים להכרזה; כמו כן יצורפו לבקשה המסמכים הדרושים לשם הוכחת העובדות המצוינות בתסקיר; אין צורך לצרף לבקשה תצהיר לשם אימות העובדות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להורות על הגשת תגובת המשיב בכתב לבקשה.</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המשיבים</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כל הורה שלא הסכים לאימוץ יהיה משיב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שנפטר או שאין אפשרות סבירה לזהותו או למצאו, אין צורך לציינו בכתב הבקשה כמשיב, ורשאי בית המשפט להורות, לפי בקשת המבקש, אם יהיה משיב במקום ההורה האמור ומי יהיה משיב זה.</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אל מחוץ לתחום המדינה</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התיר בית המשפט להמציא אל מחוץ לתחום המדינה בקשה להכרזת ילד כבר־אימוץ או החלטה בבקשה כאמור, תומצא למשיב הודעה, בצירוף תרגומה לשפת המשיב, על דבר הגשת הבקשה או ההחלטה, לפי העניין, ויצוין בהודעה מען שבו יכול המשיב לקבל העתק של הבקשה או ההחלטה לפי העניין עם תרגומה לשפת המשיב, והכול אלא אם כן הורה בית המשפט על תחליף המצאה.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התיר בית המשפט להמציא החלטה על הכרזת ילד כבר־אימוץ רשאי בית המשפט להורות כי אין בכך כדי לעכב את ביצועה.</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לפרסום הודעה ברבים</w:t>
                </w:r>
              </w:p>
            </w:txbxContent>
          </v:textbox>
        </v:rect>
      </w:pict>
      <w:r>
        <w:rPr>
          <w:lang w:bidi="he-IL"/>
          <w:rFonts w:hint="cs" w:cs="FrankRuehl"/>
          <w:szCs w:val="34"/>
          <w:rtl/>
        </w:rPr>
        <w:t xml:space="preserve">69.</w:t>
      </w:r>
      <w:r>
        <w:rPr>
          <w:lang w:bidi="he-IL"/>
          <w:rFonts w:hint="cs" w:cs="FrankRuehl"/>
          <w:szCs w:val="26"/>
          <w:rtl/>
        </w:rPr>
        <w:tab/>
        <w:t xml:space="preserve">לא תפורסם הודעה ברבים הנוגעת לבקשה להכרזת ילד כבר־אימוץ, אלא אם כן הורה על כך בית המשפט, ולא יורה בית המשפט על פרסום כאמור אלא אם כן ראה שיש צורך בכך כדי לגלות את עקבותיו של הורה או כדי לתת הזדמנות להורה להביע את דעתו בדבר האימוץ; בהודעה כאמור לא יפורש שמו של הילד אלא אם כן הורה על כך בית המשפט.</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מועדי דיון ומתן החלטות</w:t>
                </w:r>
              </w:p>
            </w:txbxContent>
          </v:textbox>
        </v:rect>
      </w:pict>
      <w:r>
        <w:rPr>
          <w:lang w:bidi="he-IL"/>
          <w:rFonts w:hint="cs" w:cs="FrankRuehl"/>
          <w:szCs w:val="34"/>
          <w:rtl/>
        </w:rPr>
        <w:t xml:space="preserve">70.</w:t>
        <w:tab/>
      </w:r>
      <w:r>
        <w:rPr>
          <w:lang w:bidi="he-IL"/>
          <w:rFonts w:hint="cs" w:cs="FrankRuehl"/>
          <w:szCs w:val="26"/>
          <w:rtl/>
        </w:rPr>
        <w:t xml:space="preserve">(א)</w:t>
      </w:r>
      <w:r>
        <w:rPr>
          <w:lang w:bidi="he-IL"/>
          <w:rFonts w:hint="cs" w:cs="FrankRuehl"/>
          <w:szCs w:val="26"/>
          <w:rtl/>
        </w:rPr>
        <w:tab/>
        <w:t xml:space="preserve">עם הגשת בקשה להכרזת ילד כבר־אימוץ ייקבע מועד לשמיעתה שיהיה בתוך שלושים ימים מיום הגשתה.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עם הגשת ערעור על החלטה בבקשה להכרזת ילד כבר־אימוץ או על החלטה בערעור, ייקבע מועד לשמיעתו שיהיה בתוך שלושים ימים מיום הגשתו; הוגשה בקשת רשות לערער על החלטה בערעור, תינתן החלטה או ייקבע מועד לשמיעתה בתוך שלושים ימים מיום הגשתה.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בתום הדיון בערעור על החלטה בבקשה להכרזת ילד כבר־אימוץ או על ההחלטה בערעור ייתן בית המשפט את החלטתו; לא החליט בית המשפט בתום הדיון כאמור תינתן החלטתו בהקדם האפשרי ולא יאוחר מתום שלושה חודשים מיום הגשת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לדחות מועדים לפי תקנה זו ולחזור ולדחותם, ובלבד שתקופת הדחייה לא תעלה על שבעה ימים, אלא מנימוקים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אפוטרופוס והורי הורים</w:t>
                </w:r>
              </w:p>
            </w:txbxContent>
          </v:textbox>
        </v:rect>
      </w:pict>
      <w:r>
        <w:rPr>
          <w:lang w:bidi="he-IL"/>
          <w:rFonts w:hint="cs" w:cs="FrankRuehl"/>
          <w:szCs w:val="34"/>
          <w:rtl/>
        </w:rPr>
        <w:t xml:space="preserve">71.</w:t>
      </w:r>
      <w:r>
        <w:rPr>
          <w:lang w:bidi="he-IL"/>
          <w:rFonts w:hint="cs" w:cs="FrankRuehl"/>
          <w:szCs w:val="26"/>
          <w:rtl/>
        </w:rPr>
        <w:tab/>
        <w:t xml:space="preserve">נפטר אחד מהורי הילד או שניהם, יזמין בית המשפט את הורי הנפטר כדי לשמוע את דעתם לעניין האימוץ.</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בצמצום תוצאי אימוץ</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לבקשת היועץ המשפטי לממשלה או בא כוחו או המשיב, ידון בית המשפט בשאלה אם טובת הקטין, בנסיבות המקרה, מצדיקה צמצום של תוצאי האימוץ, ויורה בצו להכרזתו של הקטין כבר–אימוץ אם טובת הקטין מצדיקה צמצום של תוצאי האימוץ אם לאו, ואם כן – באילו דרכים.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ייתן בית המשפט צו כאמור בתקנת משנה (א) אלא לאחר שנתן ליועץ המשפטי לממשלה ולאפוטרופוס לדין אם התמנה, הזדמנות להביע את דעתם על הצמצום ולא יורה על המשך קיומה של חובה, זכות או סמכות בין הקטין לבין הורו או קרובו, אלא לאחר שנתן להורה או לקרוב הזדמנות להביע את דעתו על כך.</w:t>
      </w:r>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עורך דין ממונה ועדים</w:t>
                </w:r>
              </w:p>
            </w:txbxContent>
          </v:textbox>
        </v:rect>
      </w:pict>
      <w:r>
        <w:rPr>
          <w:lang w:bidi="he-IL"/>
          <w:rFonts w:hint="cs" w:cs="FrankRuehl"/>
          <w:szCs w:val="34"/>
          <w:rtl/>
        </w:rPr>
        <w:t xml:space="preserve">73.</w:t>
      </w:r>
      <w:r>
        <w:rPr>
          <w:lang w:bidi="he-IL"/>
          <w:rFonts w:hint="cs" w:cs="FrankRuehl"/>
          <w:szCs w:val="26"/>
          <w:rtl/>
        </w:rPr>
        <w:tab/>
        <w:t xml:space="preserve">לעניין שכר והוצאות של עורך דין שמינה בית המשפט לפי סעיף 24(ב) לחוק האימוץ ושל עדים, יחולו הוראות התוספות הראשונה והשנייה לתקנות הסיוע המשפטי, התשל"ג-1973.</w:t>
      </w:r>
    </w:p>
    <w:p>
      <w:pPr>
        <w:bidi/>
        <w:spacing w:before="70" w:after="5" w:line="250" w:lineRule="auto"/>
        <w:jc w:val="center"/>
      </w:pPr>
      <w:defaultTabStop w:val="720"/>
      <w:r>
        <w:rPr>
          <w:lang w:bidi="he-IL"/>
          <w:rFonts w:hint="cs" w:cs="FrankRuehl"/>
          <w:szCs w:val="26"/>
          <w:b/>
          <w:bCs/>
          <w:rtl/>
        </w:rPr>
        <w:t xml:space="preserve">סימן ג':מסירת ילד</w:t>
      </w:r>
      <w:bookmarkStart w:name="h87" w:id="87"/>
      <w:bookmarkEnd w:id="87"/>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פעולה דחופה</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בקשה למתן צו המאשר פעולת עובד סוציאלי לחוק לפי סעיף 12(ג) לחוק האימוץ יכול שתוגש בידי היועץ המשפטי לממשלה או בא כוחו או בידי עובד סוציאלי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יפורשו שמו של הילד ופרטי הנסיבות שחייבו את הפעולה, ויצורף לה תצהיר מאת עובד סוציאלי לחוק לאימות העובדות המשמשות יסוד לבקשה.</w:t>
      </w:r>
    </w:p>
    <w:p>
      <w:pPr>
        <w:bidi/>
        <w:spacing w:before="70" w:after="5" w:line="250" w:lineRule="auto"/>
        <w:jc w:val="center"/>
      </w:pPr>
      <w:defaultTabStop w:val="720"/>
      <w:r>
        <w:rPr>
          <w:lang w:bidi="he-IL"/>
          <w:rFonts w:hint="cs" w:cs="FrankRuehl"/>
          <w:szCs w:val="26"/>
          <w:b/>
          <w:bCs/>
          <w:rtl/>
        </w:rPr>
        <w:t xml:space="preserve">סימן ד':צו אימוץ</w:t>
      </w:r>
      <w:bookmarkStart w:name="h89" w:id="89"/>
      <w:bookmarkEnd w:id="89"/>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השיפוט</w:t>
                </w:r>
              </w:p>
            </w:txbxContent>
          </v:textbox>
        </v:rect>
      </w:pict>
      <w:r>
        <w:rPr>
          <w:lang w:bidi="he-IL"/>
          <w:rFonts w:hint="cs" w:cs="FrankRuehl"/>
          <w:szCs w:val="34"/>
          <w:rtl/>
        </w:rPr>
        <w:t xml:space="preserve">75.</w:t>
      </w:r>
      <w:r>
        <w:rPr>
          <w:lang w:bidi="he-IL"/>
          <w:rFonts w:hint="cs" w:cs="FrankRuehl"/>
          <w:szCs w:val="26"/>
          <w:rtl/>
        </w:rPr>
        <w:tab/>
        <w:t xml:space="preserve">בקשה למתן צו אימוץ תוגש לבית המשפט לענייני משפחה שבאזור שיפוטו מצוי מקום מגוריו של המאמץ.</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צו אימוץ</w:t>
                </w:r>
              </w:p>
            </w:txbxContent>
          </v:textbox>
        </v:rect>
      </w:pict>
      <w:r>
        <w:rPr>
          <w:lang w:bidi="he-IL"/>
          <w:rFonts w:hint="cs" w:cs="FrankRuehl"/>
          <w:szCs w:val="34"/>
          <w:rtl/>
        </w:rPr>
        <w:t xml:space="preserve">76.</w:t>
        <w:tab/>
      </w:r>
      <w:r>
        <w:rPr>
          <w:lang w:bidi="he-IL"/>
          <w:rFonts w:hint="cs" w:cs="FrankRuehl"/>
          <w:szCs w:val="26"/>
          <w:rtl/>
        </w:rPr>
        <w:t xml:space="preserve">(א)</w:t>
      </w:r>
      <w:r>
        <w:rPr>
          <w:lang w:bidi="he-IL"/>
          <w:rFonts w:hint="cs" w:cs="FrankRuehl"/>
          <w:szCs w:val="26"/>
          <w:rtl/>
        </w:rPr>
        <w:tab/>
        <w:t xml:space="preserve">בקשה למתן צו אימוץ תוגש בידי המאמץ לפי טופס 11 לתוספת הראשונה או בדומה לו, כשהיא חתומה ביד המאמץ ומאושרת בתצהיר.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תוגש בשלושה עותקים ורשאי בית המשפט לצוות על המאמץ להגיש עותקים נוספים.</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w:t>
                </w:r>
              </w:p>
            </w:txbxContent>
          </v:textbox>
        </v:rect>
      </w:pict>
      <w:r>
        <w:rPr>
          <w:lang w:bidi="he-IL"/>
          <w:rFonts w:hint="cs" w:cs="FrankRuehl"/>
          <w:szCs w:val="34"/>
          <w:rtl/>
        </w:rPr>
        <w:t xml:space="preserve">77.</w:t>
      </w:r>
      <w:r>
        <w:rPr>
          <w:lang w:bidi="he-IL"/>
          <w:rFonts w:hint="cs" w:cs="FrankRuehl"/>
          <w:szCs w:val="26"/>
          <w:rtl/>
        </w:rPr>
        <w:tab/>
        <w:t xml:space="preserve">היועץ המשפטי לממשלה או בא כוחו יהיה המשיב לבקשת צו אימוץ.</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למי יומצאו עותקי הבקשה</w:t>
                </w:r>
              </w:p>
            </w:txbxContent>
          </v:textbox>
        </v:rect>
      </w:pict>
      <w:r>
        <w:rPr>
          <w:lang w:bidi="he-IL"/>
          <w:rFonts w:hint="cs" w:cs="FrankRuehl"/>
          <w:szCs w:val="34"/>
          <w:rtl/>
        </w:rPr>
        <w:t xml:space="preserve">78.</w:t>
      </w:r>
      <w:r>
        <w:rPr>
          <w:lang w:bidi="he-IL"/>
          <w:rFonts w:hint="cs" w:cs="FrankRuehl"/>
          <w:szCs w:val="26"/>
          <w:rtl/>
        </w:rPr>
        <w:tab/>
        <w:t xml:space="preserve">בית המשפט ימציא עותקים של הבקשה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ליועץ המשפטי לממשלה או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לעובד סוציאלי לחוק שמונה לעובד סוציאלי מחוזי באזור שיפוטו של בית המשפט.</w:t>
      </w:r>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תסקיר עובד סוציאלי לחוק כתשובה לבקשה</w:t>
                </w:r>
              </w:p>
            </w:txbxContent>
          </v:textbox>
        </v:rect>
      </w:pict>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הומצאה לעובד סוציאלי לחוק בקשה לפי תקנה 78, יערוך העובד הסוציאלי לחוק לבית המשפט תסקיר הכולל ידיעות מלאות ככל האפשר לעניין הפרטים הנקובים﻿ בטופס 12 בתוספת הראשונה, ורשאי העובד הסוציאלי לחוק לכלול בו גם פרטים נוספים, אם נראה לו שיש בהם עניין להחלטה על האימוץ.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העתק תסקיר כאמור בתקנת משנה (א) יוגש באמצעות היועץ המשפטי לממשלה או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היועץ המשפטי לממשלה או בא כוחו ימציא תסקיר כאמור בסעיף קטן (א), לבית המשפט בצירוף מסמכים המעידים על התקיימות התנאים המנויים בסעיף 8 לחוק האימוץ.</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תסקיר נוסף</w:t>
                </w:r>
              </w:p>
            </w:txbxContent>
          </v:textbox>
        </v:rect>
      </w:pict>
      <w:r>
        <w:rPr>
          <w:lang w:bidi="he-IL"/>
          <w:rFonts w:hint="cs" w:cs="FrankRuehl"/>
          <w:szCs w:val="34"/>
          <w:rtl/>
        </w:rPr>
        <w:t xml:space="preserve">80.</w:t>
      </w:r>
      <w:r>
        <w:rPr>
          <w:lang w:bidi="he-IL"/>
          <w:rFonts w:hint="cs" w:cs="FrankRuehl"/>
          <w:szCs w:val="26"/>
          <w:rtl/>
        </w:rPr>
        <w:tab/>
        <w:t xml:space="preserve">בית המשפט רשאי להורות לעובד סוציאלי לחוק לערוך תסקיר נוסף, בין לגבי הפרטים הנקובים בטופס 12 לתוספת הראשונה ובין לגבי פרטים נוספים; העובד הסוציאלי לחוק ימסור את התסקיר הנוסף ליועץ המשפטי לממשלה או בא כוחו שיגישו לבית המשפט בתוך המועד שיורה.</w:t>
      </w:r>
    </w:p>
    <w:p>
      <w:pPr>
        <w:bidi/>
        <w:spacing w:before="45" w:after="50" w:line="250" w:lineRule="auto"/>
        <w:ind/>
        <w:jc w:val="both"/>
        <w:tabs>
          <w:tab w:pos="720"/>
          <w:tab w:pos="1440"/>
          <w:tab w:pos="2160"/>
          <w:tab w:pos="2880"/>
          <w:tab w:pos="3600"/>
        </w:tabs>
        <w:ind w:start="720" w:hanging="720"/>
      </w:pPr>
      <w:defaultTabStop w:val="720"/>
      <w:bookmarkStart w:name="h96" w:id="96"/>
      <w:bookmarkEnd w:id="96"/>
      <w:r>
        <w:rPr>
          <w:lang w:bidi="he-IL"/>
          <w:rFonts w:hint="cs" w:cs="FrankRuehl"/>
          <w:szCs w:val="34"/>
          <w:rtl/>
        </w:rPr>
        <w:t xml:space="preserve">81.</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מבקשת אימוץ</w:t>
                </w:r>
              </w:p>
            </w:txbxContent>
          </v:textbox>
        </v:rect>
      </w:pict>
      <w:r>
        <w:rPr>
          <w:lang w:bidi="he-IL"/>
          <w:rFonts w:hint="cs" w:cs="FrankRuehl"/>
          <w:szCs w:val="34"/>
          <w:rtl/>
        </w:rPr>
        <w:t xml:space="preserve">82.</w:t>
      </w:r>
      <w:r>
        <w:rPr>
          <w:lang w:bidi="he-IL"/>
          <w:rFonts w:hint="cs" w:cs="FrankRuehl"/>
          <w:szCs w:val="26"/>
          <w:rtl/>
        </w:rPr>
        <w:tab/>
        <w:t xml:space="preserve">בית המשפט רשאי להרשות למאמץ לחזור בו מבקשתו לצו אימוץ, כל עוד לא ניתן הצו, ובתנאים שיורה.</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בדבר משמורתו של המאומץ</w:t>
                </w:r>
              </w:p>
            </w:txbxContent>
          </v:textbox>
        </v:rect>
      </w:pict>
      <w:r>
        <w:rPr>
          <w:lang w:bidi="he-IL"/>
          <w:rFonts w:hint="cs" w:cs="FrankRuehl"/>
          <w:szCs w:val="34"/>
          <w:rtl/>
        </w:rPr>
        <w:t xml:space="preserve">83.</w:t>
      </w:r>
      <w:r>
        <w:rPr>
          <w:lang w:bidi="he-IL"/>
          <w:rFonts w:hint="cs" w:cs="FrankRuehl"/>
          <w:szCs w:val="26"/>
          <w:rtl/>
        </w:rPr>
        <w:tab/>
        <w:t xml:space="preserve">חזר בו המאמץ מבקשתו או נדחתה הבקשה או בוטל צו האימוץ, צו המסירה או צו הביניים, יורה בית המשפט על מקום השמתו של הילד.</w:t>
      </w:r>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צמצום תוצאי האימוץ</w:t>
                </w:r>
              </w:p>
            </w:txbxContent>
          </v:textbox>
        </v:rect>
      </w:pict>
      <w:r>
        <w:rPr>
          <w:lang w:bidi="he-IL"/>
          <w:rFonts w:hint="cs" w:cs="FrankRuehl"/>
          <w:szCs w:val="34"/>
          <w:rtl/>
        </w:rPr>
        <w:t xml:space="preserve">84.</w:t>
        <w:tab/>
      </w:r>
      <w:r>
        <w:rPr>
          <w:lang w:bidi="he-IL"/>
          <w:rFonts w:hint="cs" w:cs="FrankRuehl"/>
          <w:szCs w:val="26"/>
          <w:rtl/>
        </w:rPr>
        <w:t xml:space="preserve">(א)</w:t>
      </w:r>
      <w:r>
        <w:rPr>
          <w:lang w:bidi="he-IL"/>
          <w:rFonts w:hint="cs" w:cs="FrankRuehl"/>
          <w:szCs w:val="26"/>
          <w:rtl/>
        </w:rPr>
        <w:tab/>
        <w:t xml:space="preserve">לא יצמצם בית המשפט את תוצאי האימוץ, אלא אם כן הורה בית המשפט בצו להכרזת הקטין כבר–אימוץ, כאמור בתקנה 72, כי לטובת הקטין יש לצמצם את תוצאי האימוץ בדרכים שהורה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בית המשפט בצו להכרזתו של הקטין כבר–אימוץ כי לטובת הקטין יש לצמצם את תוצאי האימוץ, רשאי בית המשפט הדן בצו האימוץ לדון מחדש בצמצום תוצאי האימוץ ובדרכים לביצועו, אם ראה, בעצמו או לבקשת היועץ המשפטי לממשלה או בא כוחו, כי בשל נסיבות חריגות שיירשמו, טובת הקטין מחייבת לעשות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ייתן בית המשפט החלטה בדיון מחדש לפי תקנת משנה (ב) ולא יורה על המשך קיומה או על ביטולה של חובה, זכות או סמכות, בין הקטין לבין הורו או קרובו, אלא לאחר שנתן ליועץ המשפטי לממשלה או לבא כוחו, למאמץ, לאפוטרופוס לדין, אם התמנה, להורה או לקרוב, הזדמנות להביע את דעתם על כך.</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צו האימוץ</w:t>
                </w:r>
              </w:p>
            </w:txbxContent>
          </v:textbox>
        </v:rect>
      </w:pict>
      <w:r>
        <w:rPr>
          <w:lang w:bidi="he-IL"/>
          <w:rFonts w:hint="cs" w:cs="FrankRuehl"/>
          <w:szCs w:val="34"/>
          <w:rtl/>
        </w:rPr>
        <w:t xml:space="preserve">85.</w:t>
      </w:r>
      <w:r>
        <w:rPr>
          <w:lang w:bidi="he-IL"/>
          <w:rFonts w:hint="cs" w:cs="FrankRuehl"/>
          <w:szCs w:val="26"/>
          <w:rtl/>
        </w:rPr>
        <w:tab/>
        <w:t xml:space="preserve">צו האימוץ ייערך לפי טופס 13 לתוספת הראשונה או בדומה לו ככל האפשר, ולפי סעיף 5 לחוק השמות; ואולם אם ראה בית המשפט לצמצם את תוצאי האימוץ או להורות על המשך קיומה של חובה, זכות או סמכות בין המאומץ לבין הורו או קרובו, ייווספו לנוסח שבטופס הוראות בית המשפט לעניינים האמורים.</w:t>
      </w:r>
    </w:p>
    <w:p>
      <w:pPr>
        <w:bidi/>
        <w:spacing w:before="70" w:after="5" w:line="250" w:lineRule="auto"/>
        <w:jc w:val="center"/>
      </w:pPr>
      <w:defaultTabStop w:val="720"/>
      <w:r>
        <w:rPr>
          <w:lang w:bidi="he-IL"/>
          <w:rFonts w:hint="cs" w:cs="FrankRuehl"/>
          <w:szCs w:val="26"/>
          <w:b/>
          <w:bCs/>
          <w:rtl/>
        </w:rPr>
        <w:t xml:space="preserve">סימן ה':אימוץ בין-ארצי</w:t>
      </w:r>
      <w:bookmarkStart w:name="h101" w:id="101"/>
      <w:bookmarkEnd w:id="101"/>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לסימן ה' בפרק ג'</w:t>
                </w:r>
              </w:p>
            </w:txbxContent>
          </v:textbox>
        </v:rect>
      </w:pict>
      <w:r>
        <w:rPr>
          <w:lang w:bidi="he-IL"/>
          <w:rFonts w:hint="cs" w:cs="FrankRuehl"/>
          <w:szCs w:val="34"/>
          <w:rtl/>
        </w:rPr>
        <w:t xml:space="preserve">86.</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"עמותה מוכרת" – העמותה המוכרת שטיפלה באימוץ הבין־ארצי;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אימוץ" – צו אימוץ של ילד ממדינת חוץ.</w:t>
      </w:r>
    </w:p>
    <w:p>
      <w:pPr>
        <w:bidi/>
        <w:spacing w:before="45" w:after="50" w:line="250" w:lineRule="auto"/>
        <w:ind/>
        <w:jc w:val="both"/>
        <w:tabs>
          <w:tab w:pos="720"/>
          <w:tab w:pos="1440"/>
          <w:tab w:pos="2160"/>
          <w:tab w:pos="2880"/>
          <w:tab w:pos="3600"/>
        </w:tabs>
        <w:ind w:start="1440" w:hanging="144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צו אימוץ</w:t>
                </w:r>
              </w:p>
            </w:txbxContent>
          </v:textbox>
        </v:rect>
      </w:pict>
      <w:r>
        <w:rPr>
          <w:lang w:bidi="he-IL"/>
          <w:rFonts w:hint="cs" w:cs="FrankRuehl"/>
          <w:szCs w:val="34"/>
          <w:rtl/>
        </w:rPr>
        <w:t xml:space="preserve">87.</w:t>
        <w:tab/>
      </w:r>
      <w:r>
        <w:rPr>
          <w:lang w:bidi="he-IL"/>
          <w:rFonts w:hint="cs" w:cs="FrankRuehl"/>
          <w:szCs w:val="26"/>
          <w:rtl/>
        </w:rPr>
        <w:t xml:space="preserve">(א)</w:t>
      </w:r>
      <w:r>
        <w:rPr>
          <w:lang w:bidi="he-IL"/>
          <w:rFonts w:hint="cs" w:cs="FrankRuehl"/>
          <w:szCs w:val="26"/>
          <w:rtl/>
        </w:rPr>
        <w:tab/>
        <w:t xml:space="preserve">בקשה למתן צו לאימוץ, תוגש בידי מאמץ לבית המשפט לענייני משפחה שבאזור שיפוטו מצוי מקום מגוריו של המאמץ, כשהיא ערוכה לפי טופס 14 לתוספת הראשונה, חתומה ביד המאמץ ונתמכת בתצהיר.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תוגש בארבעה עותקים, ורשאי בית המשפט לצוות על המאמץ להגיש עותקים נוספים.</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w:t>
                </w:r>
              </w:p>
            </w:txbxContent>
          </v:textbox>
        </v:rect>
      </w:pict>
      <w:r>
        <w:rPr>
          <w:lang w:bidi="he-IL"/>
          <w:rFonts w:hint="cs" w:cs="FrankRuehl"/>
          <w:szCs w:val="34"/>
          <w:rtl/>
        </w:rPr>
        <w:t xml:space="preserve">88.</w:t>
      </w:r>
      <w:r>
        <w:rPr>
          <w:lang w:bidi="he-IL"/>
          <w:rFonts w:hint="cs" w:cs="FrankRuehl"/>
          <w:szCs w:val="26"/>
          <w:rtl/>
        </w:rPr>
        <w:tab/>
        <w:t xml:space="preserve">העמותה המוכרת והיועץ המשפטי לממשלה או בא כוחו יהיו המשיבים לבקשה.</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למי יומצאו עותקי הבקשה</w:t>
                </w:r>
              </w:p>
            </w:txbxContent>
          </v:textbox>
        </v:rect>
      </w:pict>
      <w:r>
        <w:rPr>
          <w:lang w:bidi="he-IL"/>
          <w:rFonts w:hint="cs" w:cs="FrankRuehl"/>
          <w:szCs w:val="34"/>
          <w:rtl/>
        </w:rPr>
        <w:t xml:space="preserve">89.</w:t>
      </w:r>
      <w:r>
        <w:rPr>
          <w:lang w:bidi="he-IL"/>
          <w:rFonts w:hint="cs" w:cs="FrankRuehl"/>
          <w:szCs w:val="26"/>
          <w:rtl/>
        </w:rPr>
        <w:tab/>
        <w:t xml:space="preserve">עותקי הבקשה יומצאו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ליועץ המשפטי לממשלה או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לעמותה המוכרת;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לעובד סוציאלי ראשי לחוק האימוץ.</w:t>
      </w:r>
    </w:p>
    <w:p>
      <w:pPr>
        <w:bidi/>
        <w:spacing w:before="45" w:after="50" w:line="250" w:lineRule="auto"/>
        <w:ind/>
        <w:jc w:val="both"/>
        <w:tabs>
          <w:tab w:pos="720"/>
          <w:tab w:pos="1440"/>
          <w:tab w:pos="2160"/>
          <w:tab w:pos="2880"/>
          <w:tab w:pos="3600"/>
        </w:tabs>
        <w:ind w:start="1440" w:hanging="144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תסקיר וחוות דעת כתשובה לבקשה</w:t>
                </w:r>
              </w:p>
            </w:txbxContent>
          </v:textbox>
        </v:rect>
      </w:pict>
      <w:r>
        <w:rPr>
          <w:lang w:bidi="he-IL"/>
          <w:rFonts w:hint="cs" w:cs="FrankRuehl"/>
          <w:szCs w:val="34"/>
          <w:rtl/>
        </w:rPr>
        <w:t xml:space="preserve">90.</w:t>
        <w:tab/>
      </w:r>
      <w:r>
        <w:rPr>
          <w:lang w:bidi="he-IL"/>
          <w:rFonts w:hint="cs" w:cs="FrankRuehl"/>
          <w:szCs w:val="26"/>
          <w:rtl/>
        </w:rPr>
        <w:t xml:space="preserve">(א)</w:t>
      </w:r>
      <w:r>
        <w:rPr>
          <w:lang w:bidi="he-IL"/>
          <w:rFonts w:hint="cs" w:cs="FrankRuehl"/>
          <w:szCs w:val="26"/>
          <w:rtl/>
        </w:rPr>
        <w:tab/>
        <w:t xml:space="preserve">הומצאה לעמותה מוכרת בקשה לפי תקנה 89(2), תמסור העמותה לבית המשפט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חוות הדעת שהוכנה מטעמה לפי סעיפים 28יא ו־28יד לחוק האימוץ, בצירוף אישורה כי התמלאו כל הדרישות לפי סעיף 28יב(א) לחוק האמור וכן המסמכים המנויים באותו סעיף, כשהם מאומתים ביד נציג דיפלומטי או קונסולרי של מדינת החוץ בישראל ומתורגמים לעברית, והתרגום מאושר ביד נוטריון;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חוות דעת על קליטת הילד בבית המאמץ, שבה יפורט אם אימוצו של הילד אינו נוגד את טובת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הומצאה לעובד סוציאלי לחוק בקשה לפי תקנה 89(3), ימסור העובד הסוציאלי לבית המשפט תסקיר שבו חוות דעת על קליטת הילד בבית המאמץ, ויפורט אם אימוצו של הילד, אינו נוגד את טובת הילד.</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תסקיר נוסף</w:t>
                </w:r>
              </w:p>
            </w:txbxContent>
          </v:textbox>
        </v:rect>
      </w:pict>
      <w:r>
        <w:rPr>
          <w:lang w:bidi="he-IL"/>
          <w:rFonts w:hint="cs" w:cs="FrankRuehl"/>
          <w:szCs w:val="34"/>
          <w:rtl/>
        </w:rPr>
        <w:t xml:space="preserve">91.</w:t>
      </w:r>
      <w:r>
        <w:rPr>
          <w:lang w:bidi="he-IL"/>
          <w:rFonts w:hint="cs" w:cs="FrankRuehl"/>
          <w:szCs w:val="26"/>
          <w:rtl/>
        </w:rPr>
        <w:tab/>
        <w:t xml:space="preserve">בית המשפט רשאי להורות לעובד הסוציאלי לחוק לחקור חקירה נוספת, לגבי הפרטים המנויים בתקנה 90 ולהגיש תסקיר נוסף בתוך מועד שיורה.</w:t>
      </w:r>
    </w:p>
    <w:p>
      <w:pPr>
        <w:bidi/>
        <w:spacing w:before="45" w:after="50" w:line="250" w:lineRule="auto"/>
        <w:ind/>
        <w:jc w:val="both"/>
        <w:tabs>
          <w:tab w:pos="720"/>
          <w:tab w:pos="1440"/>
          <w:tab w:pos="2160"/>
          <w:tab w:pos="2880"/>
          <w:tab w:pos="3600"/>
        </w:tabs>
        <w:ind w:start="1440" w:hanging="144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העתק תסקיר וחוות דעת</w:t>
                </w:r>
              </w:p>
            </w:txbxContent>
          </v:textbox>
        </v:rect>
      </w:pict>
      <w:r>
        <w:rPr>
          <w:lang w:bidi="he-IL"/>
          <w:rFonts w:hint="cs" w:cs="FrankRuehl"/>
          <w:szCs w:val="34"/>
          <w:rtl/>
        </w:rPr>
        <w:t xml:space="preserve">92.</w:t>
        <w:tab/>
      </w:r>
      <w:r>
        <w:rPr>
          <w:lang w:bidi="he-IL"/>
          <w:rFonts w:hint="cs" w:cs="FrankRuehl"/>
          <w:szCs w:val="26"/>
          <w:rtl/>
        </w:rPr>
        <w:t xml:space="preserve">(א)</w:t>
      </w:r>
      <w:r>
        <w:rPr>
          <w:lang w:bidi="he-IL"/>
          <w:rFonts w:hint="cs" w:cs="FrankRuehl"/>
          <w:szCs w:val="26"/>
          <w:rtl/>
        </w:rPr>
        <w:tab/>
        <w:t xml:space="preserve">העתק תסקיר לפי תקנה 90(ב) ולפי תקנה 91 והעתקים של חוות הדעת לפי תקנה 90(א), יימסרו ליועץ המשפטי לממשלה או לבא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תסקיר לפי תקנה 90(ב) ולפי תקנה 91, יימסר לעובד הסוציאלי הראשי.</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למתן﻿ צו אימוץ</w:t>
                </w:r>
              </w:p>
            </w:txbxContent>
          </v:textbox>
        </v:rect>
      </w:pict>
      <w:r>
        <w:rPr>
          <w:lang w:bidi="he-IL"/>
          <w:rFonts w:hint="cs" w:cs="FrankRuehl"/>
          <w:szCs w:val="34"/>
          <w:rtl/>
        </w:rPr>
        <w:t xml:space="preserve">93.</w:t>
      </w:r>
      <w:r>
        <w:rPr>
          <w:lang w:bidi="he-IL"/>
          <w:rFonts w:hint="cs" w:cs="FrankRuehl"/>
          <w:szCs w:val="26"/>
          <w:rtl/>
        </w:rPr>
        <w:tab/>
        <w:t xml:space="preserve">לא ייתן בית המשפט צו אימוץ אלא לאחר שראה כי הילד סמוך על שולחן המאמץ, שישה חודשים לפחות לפני מתן הצו; מניין תקופה זו יחל ביום שהמאמץ קיבל את הילד לביתו.</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אפוטרופסות</w:t>
                </w:r>
              </w:p>
            </w:txbxContent>
          </v:textbox>
        </v:rect>
      </w:pict>
      <w:r>
        <w:rPr>
          <w:lang w:bidi="he-IL"/>
          <w:rFonts w:hint="cs" w:cs="FrankRuehl"/>
          <w:szCs w:val="34"/>
          <w:rtl/>
        </w:rPr>
        <w:t xml:space="preserve">94.</w:t>
      </w:r>
      <w:r>
        <w:rPr>
          <w:lang w:bidi="he-IL"/>
          <w:rFonts w:hint="cs" w:cs="FrankRuehl"/>
          <w:szCs w:val="26"/>
          <w:rtl/>
        </w:rPr>
        <w:tab/>
        <w:t xml:space="preserve">נתן בית המשפט צו אימוץ, יורה על פקיעת האפוטרופסות של העמותה המוכרת על הילד, אלא אם כן החליט אחרת, מטעמים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צו אימוץ</w:t>
                </w:r>
              </w:p>
            </w:txbxContent>
          </v:textbox>
        </v:rect>
      </w:pict>
      <w:r>
        <w:rPr>
          <w:lang w:bidi="he-IL"/>
          <w:rFonts w:hint="cs" w:cs="FrankRuehl"/>
          <w:szCs w:val="34"/>
          <w:rtl/>
        </w:rPr>
        <w:t xml:space="preserve">95.</w:t>
      </w:r>
      <w:r>
        <w:rPr>
          <w:lang w:bidi="he-IL"/>
          <w:rFonts w:hint="cs" w:cs="FrankRuehl"/>
          <w:szCs w:val="26"/>
          <w:rtl/>
        </w:rPr>
        <w:tab/>
        <w:t xml:space="preserve">צו האימוץ ייערך לפי טופס 13 לתוספת הראשונה או בדומה לו ככל האפשר.</w:t>
      </w:r>
    </w:p>
    <w:p>
      <w:pPr>
        <w:bidi/>
        <w:spacing w:before="45" w:after="50" w:line="250" w:lineRule="auto"/>
        <w:ind/>
        <w:jc w:val="both"/>
        <w:tabs>
          <w:tab w:pos="720"/>
          <w:tab w:pos="1440"/>
          <w:tab w:pos="2160"/>
          <w:tab w:pos="2880"/>
          <w:tab w:pos="3600"/>
        </w:tabs>
        <w:ind w:start="1440" w:hanging="144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אמצעים להגנה על שלום הילד</w:t>
                </w:r>
              </w:p>
            </w:txbxContent>
          </v:textbox>
        </v:rect>
      </w:pict>
      <w:r>
        <w:rPr>
          <w:lang w:bidi="he-IL"/>
          <w:rFonts w:hint="cs" w:cs="FrankRuehl"/>
          <w:szCs w:val="34"/>
          <w:rtl/>
        </w:rPr>
        <w:t xml:space="preserve">96.</w:t>
        <w:tab/>
      </w:r>
      <w:r>
        <w:rPr>
          <w:lang w:bidi="he-IL"/>
          <w:rFonts w:hint="cs" w:cs="FrankRuehl"/>
          <w:szCs w:val="26"/>
          <w:rtl/>
        </w:rPr>
        <w:t xml:space="preserve">(א)</w:t>
      </w:r>
      <w:r>
        <w:rPr>
          <w:lang w:bidi="he-IL"/>
          <w:rFonts w:hint="cs" w:cs="FrankRuehl"/>
          <w:szCs w:val="26"/>
          <w:rtl/>
        </w:rPr>
        <w:tab/>
        <w:t xml:space="preserve">בקשה למתן צו המאשר לרשות המרכזית לפעול לפי סעיף 28כא(א) לחוק האימוץ, יכול שתוגש בידי היועץ המשפטי לממשלה או בא כוחו או בידי עובד סוציאלי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יפורטו שמו של הילד ופרטי הנסיבות שחייבו את הפעולה, ויצורף לה תצהיר של עובד סוציאלי לחוק לאימות העובדות המשמשות יסוד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תוגש בקשה לפי תקנת משנה (א), אלא לאחר התייעצות עם העמותה המוכרת.</w:t>
      </w:r>
    </w:p>
    <w:p>
      <w:pPr>
        <w:bidi/>
        <w:spacing w:before="70" w:after="5" w:line="250" w:lineRule="auto"/>
        <w:jc w:val="center"/>
      </w:pPr>
      <w:defaultTabStop w:val="720"/>
      <w:r>
        <w:rPr>
          <w:lang w:bidi="he-IL"/>
          <w:rFonts w:hint="cs" w:cs="FrankRuehl"/>
          <w:szCs w:val="26"/>
          <w:b/>
          <w:bCs/>
          <w:rtl/>
        </w:rPr>
        <w:t xml:space="preserve">פרק ד':החזרת ילדים חטופים לחוץ לארץ</w:t>
      </w:r>
      <w:bookmarkStart w:name="h113" w:id="113"/>
      <w:bookmarkEnd w:id="113"/>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לפרק ד'</w:t>
                </w:r>
              </w:p>
            </w:txbxContent>
          </v:textbox>
        </v:rect>
      </w:pict>
      <w:r>
        <w:rPr>
          <w:lang w:bidi="he-IL"/>
          <w:rFonts w:hint="cs" w:cs="FrankRuehl"/>
          <w:szCs w:val="34"/>
          <w:rtl/>
        </w:rPr>
        <w:t xml:space="preserve">97.</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אמנת האג" – חוק אמנת האג (החזרת ילדים חטופים), התשנ"א-1991;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הסעד" – חוק הסעד (סדרי דין בענייני קטינים, חולי נפש ונעדרים),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"ערעור על פסק דין" – ערעור על פסק דין בתביעה או בערעור;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"תביעה" – תובענה להחזרת ילד מחוץ לישראל לפי חוק אמנת האג.</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המשפט שאליו תוגש התובענה</w:t>
                </w:r>
              </w:p>
            </w:txbxContent>
          </v:textbox>
        </v:rect>
      </w:pict>
      <w:r>
        <w:rPr>
          <w:lang w:bidi="he-IL"/>
          <w:rFonts w:hint="cs" w:cs="FrankRuehl"/>
          <w:szCs w:val="34"/>
          <w:rtl/>
        </w:rPr>
        <w:t xml:space="preserve">98.</w:t>
      </w:r>
      <w:r>
        <w:rPr>
          <w:lang w:bidi="he-IL"/>
          <w:rFonts w:hint="cs" w:cs="FrankRuehl"/>
          <w:szCs w:val="26"/>
          <w:rtl/>
        </w:rPr>
        <w:tab/>
        <w:t xml:space="preserve">תביעה תוגש לבית המשפט שבתחום שיפוטו מצוי הילד; אם המקום לא ידוע לתובע יחולו תקנות 6 עד 8.</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מען להמצאה למדינה</w:t>
                </w:r>
              </w:p>
            </w:txbxContent>
          </v:textbox>
        </v:rect>
      </w:pict>
      <w:r>
        <w:rPr>
          <w:lang w:bidi="he-IL"/>
          <w:rFonts w:hint="cs" w:cs="FrankRuehl"/>
          <w:szCs w:val="34"/>
          <w:rtl/>
        </w:rPr>
        <w:t xml:space="preserve">99.</w:t>
      </w:r>
      <w:r>
        <w:rPr>
          <w:lang w:bidi="he-IL"/>
          <w:rFonts w:hint="cs" w:cs="FrankRuehl"/>
          <w:szCs w:val="26"/>
          <w:rtl/>
        </w:rPr>
        <w:tab/>
        <w:t xml:space="preserve">המען להמצאת כתבי בי־דין לפי פרק זה לרשות המרכזית יהיה המחלקה הבין־לאומית בפרקליטות המדינה.</w:t>
      </w:r>
    </w:p>
    <w:p>
      <w:pPr>
        <w:bidi/>
        <w:spacing w:before="45" w:after="50" w:line="250" w:lineRule="auto"/>
        <w:ind/>
        <w:jc w:val="both"/>
        <w:tabs>
          <w:tab w:pos="720"/>
          <w:tab w:pos="1440"/>
          <w:tab w:pos="2160"/>
          <w:tab w:pos="2880"/>
          <w:tab w:pos="3600"/>
        </w:tabs>
        <w:ind w:start="1440" w:hanging="144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התביעה</w:t>
                </w:r>
              </w:p>
            </w:txbxContent>
          </v:textbox>
        </v:rect>
      </w:pict>
      <w:r>
        <w:rPr>
          <w:lang w:bidi="he-IL"/>
          <w:rFonts w:hint="cs" w:cs="FrankRuehl"/>
          <w:szCs w:val="34"/>
          <w:rtl/>
        </w:rPr>
        <w:t xml:space="preserve">100.</w:t>
        <w:tab/>
      </w:r>
      <w:r>
        <w:rPr>
          <w:lang w:bidi="he-IL"/>
          <w:rFonts w:hint="cs" w:cs="FrankRuehl"/>
          <w:szCs w:val="26"/>
          <w:rtl/>
        </w:rPr>
        <w:t xml:space="preserve">(א)</w:t>
      </w:r>
      <w:r>
        <w:rPr>
          <w:lang w:bidi="he-IL"/>
          <w:rFonts w:hint="cs" w:cs="FrankRuehl"/>
          <w:szCs w:val="26"/>
          <w:rtl/>
        </w:rPr>
        <w:tab/>
        <w:t xml:space="preserve">התביעה תוגש בתצהיר לפי טופס 15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לתביעה יצורפו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החלטה או הסכם מאומתים, בדבר זכותו של התובע שהילד יהיה במשמורתו או העתק מאומת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מסמך אחר לביסוס התביעה, לרבות תעודה בדבר הדין הנוהג במקום מגוריו הרגיל של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תצהיר מאת כל אדם שהוא עד נדרש לדעת התובע.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תקנה 16 תחול על תצהיר שיוגש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הגיש התובע איזה מן המסמכים האמורים בתקנת משנה (ב), לרבות העדר אימות כאמור, ידון בית המשפט בתביעה, ואולם רשאי הוא לתת לכך משקל בהחלטתו.</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 לתביעה</w:t>
                </w:r>
              </w:p>
            </w:txbxContent>
          </v:textbox>
        </v:rect>
      </w:pict>
      <w:r>
        <w:rPr>
          <w:lang w:bidi="he-IL"/>
          <w:rFonts w:hint="cs" w:cs="FrankRuehl"/>
          <w:szCs w:val="34"/>
          <w:rtl/>
        </w:rPr>
        <w:t xml:space="preserve">101.</w:t>
      </w:r>
      <w:r>
        <w:rPr>
          <w:lang w:bidi="he-IL"/>
          <w:rFonts w:hint="cs" w:cs="FrankRuehl"/>
          <w:szCs w:val="26"/>
          <w:rtl/>
        </w:rPr>
        <w:tab/>
        <w:t xml:space="preserve">בכתב התביעה יצוין כמשיב לתביעה, מי שלדעתו של התובע מחזיק בילד ומי שהוא צד מעוניין.</w:t>
      </w:r>
    </w:p>
    <w:p>
      <w:pPr>
        <w:bidi/>
        <w:spacing w:before="45" w:after="50" w:line="250" w:lineRule="auto"/>
        <w:ind/>
        <w:jc w:val="both"/>
        <w:tabs>
          <w:tab w:pos="720"/>
          <w:tab w:pos="1440"/>
          <w:tab w:pos="2160"/>
          <w:tab w:pos="2880"/>
          <w:tab w:pos="3600"/>
        </w:tabs>
        <w:ind w:start="1440" w:hanging="144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לסעד ביניים</w:t>
                </w:r>
              </w:p>
            </w:txbxContent>
          </v:textbox>
        </v:rect>
      </w:pict>
      <w:r>
        <w:rPr>
          <w:lang w:bidi="he-IL"/>
          <w:rFonts w:hint="cs" w:cs="FrankRuehl"/>
          <w:szCs w:val="34"/>
          <w:rtl/>
        </w:rPr>
        <w:t xml:space="preserve">102.</w:t>
        <w:tab/>
      </w:r>
      <w:r>
        <w:rPr>
          <w:lang w:bidi="he-IL"/>
          <w:rFonts w:hint="cs" w:cs="FrankRuehl"/>
          <w:szCs w:val="26"/>
          <w:rtl/>
        </w:rPr>
        <w:t xml:space="preserve">(א)</w:t>
      </w:r>
      <w:r>
        <w:rPr>
          <w:lang w:bidi="he-IL"/>
          <w:rFonts w:hint="cs" w:cs="FrankRuehl"/>
          <w:szCs w:val="26"/>
          <w:rtl/>
        </w:rPr>
        <w:tab/>
        <w:t xml:space="preserve">עם הגשת התביעה, יכול התובע להגיש כל בקשה לסעד ביניים.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יחליט בבקשה לסעד ביניים עם הגשתה במעמד צד אחד, בעניינים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צו עיכוב יציאה מן הארץ נגד הילד או נגד מי שמחזיק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 האוסר על יציאתו של הילד ממקום המפורט בצו;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צו להפקדת כל דרכון ותעודת מעבר על שם הילד או שהילד רשום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צו המורה למשטרת ישראל לחקור את נסיבות החטיפה, לאתר את מקום הימצאו של הילד ולסייע לעובד סוציאלי לפי חוק הסעד, להביא את הילד לפני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צו המופנה לרשויות שיפוטיות או מינהליות אחרות, שלא לדון בעניינו של הילד לפי סעיף 16 בתוספת לחוק אמנת האג;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 צו שלדעתו ימנע פגיעה נוספת בילד או בזכויות של צדדים מעוניינים או שיבטיח את החזרתו מרצון של הילד או למען יישוב מחלוקות בדרכי 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ימציא לרשות המרכזית העתק צו לפי תקנת משנה (ב)(4).</w:t>
      </w:r>
    </w:p>
    <w:p>
      <w:pPr>
        <w:bidi/>
        <w:spacing w:before="45" w:after="50" w:line="250" w:lineRule="auto"/>
        <w:ind/>
        <w:jc w:val="both"/>
        <w:tabs>
          <w:tab w:pos="720"/>
          <w:tab w:pos="1440"/>
          <w:tab w:pos="2160"/>
          <w:tab w:pos="2880"/>
          <w:tab w:pos="3600"/>
        </w:tabs>
        <w:ind w:start="720" w:hanging="72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כתב תביעה</w:t>
                </w:r>
              </w:p>
            </w:txbxContent>
          </v:textbox>
        </v:rect>
      </w:pict>
      <w:r>
        <w:rPr>
          <w:lang w:bidi="he-IL"/>
          <w:rFonts w:hint="cs" w:cs="FrankRuehl"/>
          <w:szCs w:val="34"/>
          <w:rtl/>
        </w:rPr>
        <w:t xml:space="preserve">103.</w:t>
      </w:r>
      <w:r>
        <w:rPr>
          <w:lang w:bidi="he-IL"/>
          <w:rFonts w:hint="cs" w:cs="FrankRuehl"/>
          <w:szCs w:val="26"/>
          <w:rtl/>
        </w:rPr>
        <w:tab/>
        <w:t xml:space="preserve">פקיד בית המשפט או מי שבית המשפט הסמיך בכתב לעניין זה, ימציא למשיב הודעה על מועד הדיון בתביעה, והעתק מן התביעה ומצורפיה, וכן כל צו שבית המשפט נתן, בסמוך, ככל האפשר, לקביעת מועד הדיון בתביעה, הכול כפי שיורה בית המשפט.</w:t>
      </w:r>
    </w:p>
    <w:p>
      <w:pPr>
        <w:bidi/>
        <w:spacing w:before="45" w:after="50" w:line="250" w:lineRule="auto"/>
        <w:ind/>
        <w:jc w:val="both"/>
        <w:tabs>
          <w:tab w:pos="720"/>
          <w:tab w:pos="1440"/>
          <w:tab w:pos="2160"/>
          <w:tab w:pos="2880"/>
          <w:tab w:pos="3600"/>
        </w:tabs>
        <w:ind w:start="1440" w:hanging="144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המשיב</w:t>
                </w:r>
              </w:p>
            </w:txbxContent>
          </v:textbox>
        </v:rect>
      </w:pict>
      <w:r>
        <w:rPr>
          <w:lang w:bidi="he-IL"/>
          <w:rFonts w:hint="cs" w:cs="FrankRuehl"/>
          <w:szCs w:val="34"/>
          <w:rtl/>
        </w:rPr>
        <w:t xml:space="preserve">104.</w:t>
        <w:tab/>
      </w:r>
      <w:r>
        <w:rPr>
          <w:lang w:bidi="he-IL"/>
          <w:rFonts w:hint="cs" w:cs="FrankRuehl"/>
          <w:szCs w:val="26"/>
          <w:rtl/>
        </w:rPr>
        <w:t xml:space="preserve">(א)</w:t>
      </w:r>
      <w:r>
        <w:rPr>
          <w:lang w:bidi="he-IL"/>
          <w:rFonts w:hint="cs" w:cs="FrankRuehl"/>
          <w:szCs w:val="26"/>
          <w:rtl/>
        </w:rPr>
        <w:tab/>
        <w:t xml:space="preserve">תשובת המשיב תוגש בתוך שלושה עשר ימים מיום שהומצאה למשיב הודעה על מועד הדיון בתביעה ולא יאוחר מיומיים לפני מועד הדיון בתביעה, לפי המוקדם; המשיב יצרף לתשובה תצהיר וכל מסמך שבא לבסס את תשובתו, וכן תצהיר מאת כל אדם שהוא עד נדרש לדעת המשיב; תקנה 16 תחול על תצהיר שיוגש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תשובת המשיב תוגש לבית המשפט והעתק ממנה ומצורפיה יומצאו, בו ביום, ואם הדבר בלתי אפשרי, סמוך ככל האפשר, במישרין לבעלי הדין האחרים.</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הדיון בתביעה</w:t>
                </w:r>
              </w:p>
            </w:txbxContent>
          </v:textbox>
        </v:rect>
      </w:pict>
      <w:r>
        <w:rPr>
          <w:lang w:bidi="he-IL"/>
          <w:rFonts w:hint="cs" w:cs="FrankRuehl"/>
          <w:szCs w:val="34"/>
          <w:rtl/>
        </w:rPr>
        <w:t xml:space="preserve">105.</w:t>
      </w:r>
      <w:r>
        <w:rPr>
          <w:lang w:bidi="he-IL"/>
          <w:rFonts w:hint="cs" w:cs="FrankRuehl"/>
          <w:szCs w:val="26"/>
          <w:rtl/>
        </w:rPr>
        <w:tab/>
        <w:t xml:space="preserve">הדיון בתביעה יתקיים לא יאוחר מחמישה עשר ימים ממועד הגשת התביעה.</w:t>
      </w:r>
    </w:p>
    <w:p>
      <w:pPr>
        <w:bidi/>
        <w:spacing w:before="45" w:after="50" w:line="250" w:lineRule="auto"/>
        <w:ind/>
        <w:jc w:val="both"/>
        <w:tabs>
          <w:tab w:pos="720"/>
          <w:tab w:pos="1440"/>
          <w:tab w:pos="2160"/>
          <w:tab w:pos="2880"/>
          <w:tab w:pos="3600"/>
        </w:tabs>
        <w:ind w:start="1440" w:hanging="144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עדים וחקירתם</w:t>
                </w:r>
              </w:p>
            </w:txbxContent>
          </v:textbox>
        </v:rect>
      </w:pict>
      <w:r>
        <w:rPr>
          <w:lang w:bidi="he-IL"/>
          <w:rFonts w:hint="cs" w:cs="FrankRuehl"/>
          <w:szCs w:val="34"/>
          <w:rtl/>
        </w:rPr>
        <w:t xml:space="preserve">106.</w:t>
        <w:tab/>
      </w:r>
      <w:r>
        <w:rPr>
          <w:lang w:bidi="he-IL"/>
          <w:rFonts w:hint="cs" w:cs="FrankRuehl"/>
          <w:szCs w:val="26"/>
          <w:rtl/>
        </w:rPr>
        <w:t xml:space="preserve">(א)</w:t>
      </w:r>
      <w:r>
        <w:rPr>
          <w:lang w:bidi="he-IL"/>
          <w:rFonts w:hint="cs" w:cs="FrankRuehl"/>
          <w:szCs w:val="26"/>
          <w:rtl/>
        </w:rPr>
        <w:tab/>
        <w:t xml:space="preserve">ביקש בעל דין לחקור את מי שהצהיר מטעם בעל הדין שכנגד, או לזמן עדים מטעמו שלטענתו לא היה ניתן להגיש את עדותם בתצהירים, רשאי בית המשפט שלא להתיר את החקירה או את מתן העדות אם לא ראה צורך בכך לשם בירור העובדות והזמנתם אינה ניתנת להיעשות באופן מיידי.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לדרוש, מטעמים מיוחדים שיירשמו, שבעל דין יתייצב לחקירה או להורות על דרך אחרת לחקירה.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חקירת העדים ומתן העדות לפי תקנות משנה (א) ו-(ב) יתקיימו לא יאוחר מחמישה ימים לאחר הדיון הראשון.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התייצב לחקירה מצהיר, לרבות בעל דין שהצהיר, לא ידחה בית המשפט את התביעה וידון בה לגופה, ורשאי הוא לתת לכך משקל בפסק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אם הילד בגיל וברמת בגרות שמן הראוי להביא בחשבון את השקפותיו, לא יחליט בית המשפט בתביעה לפני שישמע אותו, אלא אם כן לא ראה בית המשפט צורך בכך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124" w:id="124"/>
      <w:bookmarkEnd w:id="1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בתביעה</w:t>
                </w:r>
              </w:p>
            </w:txbxContent>
          </v:textbox>
        </v:rect>
      </w:pict>
      <w:r>
        <w:rPr>
          <w:lang w:bidi="he-IL"/>
          <w:rFonts w:hint="cs" w:cs="FrankRuehl"/>
          <w:szCs w:val="34"/>
          <w:rtl/>
        </w:rPr>
        <w:t xml:space="preserve">107.</w:t>
        <w:tab/>
      </w:r>
      <w:r>
        <w:rPr>
          <w:lang w:bidi="he-IL"/>
          <w:rFonts w:hint="cs" w:cs="FrankRuehl"/>
          <w:szCs w:val="26"/>
          <w:rtl/>
        </w:rPr>
        <w:t xml:space="preserve">(א)</w:t>
      </w:r>
      <w:r>
        <w:rPr>
          <w:lang w:bidi="he-IL"/>
          <w:rFonts w:hint="cs" w:cs="FrankRuehl"/>
          <w:szCs w:val="26"/>
          <w:rtl/>
        </w:rPr>
        <w:tab/>
        <w:t xml:space="preserve">במועד הדיון רשאי בית המשפט לתת צו להחזרת הילד לאלתר למקום מגוריו הרגיל, ואף לפי צד אחד, ובלבד שההזמנה לדיון הומצאה למשיב או לבא כוחו; לא התייצב התובע לדיון והמשיב התייצב, לא ידחה בית המשפט את התביעה וידון בה לגופה.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עם מתן הצו לפי תקנת משנה (א) ייתן בית המשפט הוראות לאופן ביצוע החזרת הילד, לרבות מתן הוראות לעובד סוציאלי לפי חוק הסעד ולמשטרת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הדיון בתביעה לא יעוכב אף אם מתנהל דיון בעניין הנוגע לילד לפני רשות שיפוטית אחרת, ותקנה 109 תחול על תקנה זו.</w:t>
      </w:r>
    </w:p>
    <w:p>
      <w:pPr>
        <w:bidi/>
        <w:spacing w:before="45" w:after="50" w:line="250" w:lineRule="auto"/>
        <w:ind/>
        <w:jc w:val="both"/>
        <w:tabs>
          <w:tab w:pos="720"/>
          <w:tab w:pos="1440"/>
          <w:tab w:pos="2160"/>
          <w:tab w:pos="2880"/>
          <w:tab w:pos="3600"/>
        </w:tabs>
        <w:ind w:start="1440" w:hanging="144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נוספות</w:t>
                </w:r>
              </w:p>
            </w:txbxContent>
          </v:textbox>
        </v:rect>
      </w:pict>
      <w:r>
        <w:rPr>
          <w:lang w:bidi="he-IL"/>
          <w:rFonts w:hint="cs" w:cs="FrankRuehl"/>
          <w:szCs w:val="34"/>
          <w:rtl/>
        </w:rPr>
        <w:t xml:space="preserve">108.</w:t>
        <w:tab/>
      </w:r>
      <w:r>
        <w:rPr>
          <w:lang w:bidi="he-IL"/>
          <w:rFonts w:hint="cs" w:cs="FrankRuehl"/>
          <w:szCs w:val="26"/>
          <w:rtl/>
        </w:rPr>
        <w:t xml:space="preserve">(א)</w:t>
      </w:r>
      <w:r>
        <w:rPr>
          <w:lang w:bidi="he-IL"/>
          <w:rFonts w:hint="cs" w:cs="FrankRuehl"/>
          <w:szCs w:val="26"/>
          <w:rtl/>
        </w:rPr>
        <w:tab/>
        <w:t xml:space="preserve">לפני מתן פסק הדין, רשאי בית המשפט, כאמור בסעיף 15 לתוספת לחוק אמנת האג, לדרוש מהתובע להמציא לו החלטה או קביעה מרשויות המדינה שבה נמצא מקום מגוריו הרגיל של הילד, כי הרחקתו או אי-החזרתו נעשתה שלא כדין כאמור בסעיף 3 בתוספת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טען המשיב כי החזרת הילד תחשוף אותו לנזק כאמור בסעיף 13(ב) בתוספת לחוק אמנת האג, או כי החזרת הילד פוגעת בעקרונות המפורטים בסעיף 20 בתוספת לחוק האמור, יביא ראיות ברורות ומשכנעות לביסוס טענתו, ורשאי בית המשפט לדרוש ממנו להביא ראיות נוספות לשם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בית המשפט כי נדרשת חוות דעת מומחה לצורך הכרעה בעניין שלפניו, ימנה בית המשפט מומחה לפי תקנה 25; חוות דעת המומחה תוגש בתוך ארבעה עשר ימים מיום החלטת בית המשפט למנותו או בתוך מועד אחר שיורה בית המשפט בהתחשב בחובה לתת פסק דין בתוך שישה שבועות כאמור בתקנה 110.</w:t>
      </w:r>
    </w:p>
    <w:p>
      <w:pPr>
        <w:bidi/>
        <w:spacing w:before="45" w:after="50" w:line="250" w:lineRule="auto"/>
        <w:ind/>
        <w:jc w:val="both"/>
        <w:tabs>
          <w:tab w:pos="720"/>
          <w:tab w:pos="1440"/>
          <w:tab w:pos="2160"/>
          <w:tab w:pos="2880"/>
          <w:tab w:pos="3600"/>
        </w:tabs>
        <w:ind w:start="720" w:hanging="720"/>
      </w:pPr>
      <w:defaultTabStop w:val="720"/>
      <w:bookmarkStart w:name="h126" w:id="126"/>
      <w:bookmarkEnd w:id="1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שנתנה רשות שיפוטית אחרת</w:t>
                </w:r>
              </w:p>
            </w:txbxContent>
          </v:textbox>
        </v:rect>
      </w:pict>
      <w:r>
        <w:rPr>
          <w:lang w:bidi="he-IL"/>
          <w:rFonts w:hint="cs" w:cs="FrankRuehl"/>
          <w:szCs w:val="34"/>
          <w:rtl/>
        </w:rPr>
        <w:t xml:space="preserve">109.</w:t>
      </w:r>
      <w:r>
        <w:rPr>
          <w:lang w:bidi="he-IL"/>
          <w:rFonts w:hint="cs" w:cs="FrankRuehl"/>
          <w:szCs w:val="26"/>
          <w:rtl/>
        </w:rPr>
        <w:tab/>
        <w:t xml:space="preserve">ניתנו צו או החלטה בנוגע לילד בידי רשות שיפוטית אחרת כאמור בסעיף 17 בתוספת לחוק אמנת האג, לא יביא בית המשפט בחשבון את עצם עובדת מתן הצו או ההחלטה, ואולם רשאי הוא להתחשב בנימוקים להחלטה או לצו בשיקוליו בעניין החזרת הילד.</w:t>
      </w:r>
    </w:p>
    <w:p>
      <w:pPr>
        <w:bidi/>
        <w:spacing w:before="45" w:after="50" w:line="250" w:lineRule="auto"/>
        <w:ind/>
        <w:jc w:val="both"/>
        <w:tabs>
          <w:tab w:pos="720"/>
          <w:tab w:pos="1440"/>
          <w:tab w:pos="2160"/>
          <w:tab w:pos="2880"/>
          <w:tab w:pos="3600"/>
        </w:tabs>
        <w:ind w:start="1440" w:hanging="1440"/>
      </w:pPr>
      <w:defaultTabStop w:val="720"/>
      <w:bookmarkStart w:name="h127" w:id="127"/>
      <w:bookmarkEnd w:id="1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בית המשפט בתביעה</w:t>
                </w:r>
              </w:p>
            </w:txbxContent>
          </v:textbox>
        </v:rect>
      </w:pict>
      <w:r>
        <w:rPr>
          <w:lang w:bidi="he-IL"/>
          <w:rFonts w:hint="cs" w:cs="FrankRuehl"/>
          <w:szCs w:val="34"/>
          <w:rtl/>
        </w:rPr>
        <w:t xml:space="preserve">110.</w:t>
        <w:tab/>
      </w:r>
      <w:r>
        <w:rPr>
          <w:lang w:bidi="he-IL"/>
          <w:rFonts w:hint="cs" w:cs="FrankRuehl"/>
          <w:szCs w:val="26"/>
          <w:rtl/>
        </w:rPr>
        <w:t xml:space="preserve">(א)</w:t>
      </w:r>
      <w:r>
        <w:rPr>
          <w:lang w:bidi="he-IL"/>
          <w:rFonts w:hint="cs" w:cs="FrankRuehl"/>
          <w:szCs w:val="26"/>
          <w:rtl/>
        </w:rPr>
        <w:tab/>
        <w:t xml:space="preserve">בית המשפט ייתן פסק דין מנומק בתביעה לא יאוחר משישה שבועות מהיום שבו הוגשה 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חלפו שישה שבועות מיום הגשת התביעה וטרם נתן בית המשפט פסק דין כאמור בתקנת משנה (א), ייתן על כך הודעה מנומקת לסגן נשיא בית המשפט והוא יודיע לנשיא בית המשפט העליון; מנהל בתי המשפט יעביר לרשות המרכזית, לפי בקשתה, מידע על סיבות העיכובים במתן פסקי דין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להחזיר את הילד למקום מגוריו הרגיל, והתקיימו או עשויים להתקיים הליכים בעניינו של הילד לפני רשות שיפוטית אחרת, יורה בית המשפט בהחלטתו בעניין אותם הליכים כאמור בסעיף 16 לתוספת לחוק אמנת האג.</w:t>
      </w:r>
    </w:p>
    <w:p>
      <w:pPr>
        <w:bidi/>
        <w:spacing w:before="45" w:after="50" w:line="250" w:lineRule="auto"/>
        <w:ind/>
        <w:jc w:val="both"/>
        <w:tabs>
          <w:tab w:pos="720"/>
          <w:tab w:pos="1440"/>
          <w:tab w:pos="2160"/>
          <w:tab w:pos="2880"/>
          <w:tab w:pos="3600"/>
        </w:tabs>
        <w:ind w:start="1440" w:hanging="144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111.</w:t>
        <w:tab/>
      </w:r>
      <w:r>
        <w:rPr>
          <w:lang w:bidi="he-IL"/>
          <w:rFonts w:hint="cs" w:cs="FrankRuehl"/>
          <w:szCs w:val="26"/>
          <w:rtl/>
        </w:rPr>
        <w:t xml:space="preserve">(א)</w:t>
      </w:r>
      <w:r>
        <w:rPr>
          <w:lang w:bidi="he-IL"/>
          <w:rFonts w:hint="cs" w:cs="FrankRuehl"/>
          <w:szCs w:val="26"/>
          <w:rtl/>
        </w:rPr>
        <w:tab/>
        <w:t xml:space="preserve">ערעור על פסק דין ועל החלטה אחרת יוגש לא יאוחר משבעה ימים מיום המצאת פסק הדין או ההחלטה לידי המערער; כתב הערעור יימסר בידי המערער במישרין לבעלי הדין האחרים ביום הגשתו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המועד שייקבע לדיון בערעור על פסק הדין יהיה לא יאוחר מעשרה ימים מהיום שבו הוגש הערעור, ועל החלטה אחרת – לא יאוחר משבעה ימים; עיקרי טיעון מטעם בעלי הדין יוגשו לבית המשפט לא יאוחר מיומיים לפני הדיון בערעור והעתק מהם יימסר במישרין לבעלי הדין האחרים ביום הגשתם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שלערעור ייתן החלטה בערעור על פסק דין לא יאוחר משלושים ימים מיום הגשת הערעור, ובערעור על החלטה אחרת – בתוך עשרה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ערעור על החלטה אחרת לא יעכב את הדיון בתביעה.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תקנה 131 לתקנות סדר הדין האזרחי לעניין ביטול פסק הדין שניתן לפי צד אחד לא תחול על פסק דין לפי פרק זה.</w:t>
      </w:r>
    </w:p>
    <w:p>
      <w:pPr>
        <w:bidi/>
        <w:spacing w:before="45" w:after="50" w:line="250" w:lineRule="auto"/>
        <w:ind/>
        <w:jc w:val="both"/>
        <w:tabs>
          <w:tab w:pos="720"/>
          <w:tab w:pos="1440"/>
          <w:tab w:pos="2160"/>
          <w:tab w:pos="2880"/>
          <w:tab w:pos="3600"/>
        </w:tabs>
        <w:ind w:start="720" w:hanging="72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מערובה</w:t>
                </w:r>
              </w:p>
            </w:txbxContent>
          </v:textbox>
        </v:rect>
      </w:pict>
      <w:r>
        <w:rPr>
          <w:lang w:bidi="he-IL"/>
          <w:rFonts w:hint="cs" w:cs="FrankRuehl"/>
          <w:szCs w:val="34"/>
          <w:rtl/>
        </w:rPr>
        <w:t xml:space="preserve">112.</w:t>
      </w:r>
      <w:r>
        <w:rPr>
          <w:lang w:bidi="he-IL"/>
          <w:rFonts w:hint="cs" w:cs="FrankRuehl"/>
          <w:szCs w:val="26"/>
          <w:rtl/>
        </w:rPr>
        <w:tab/>
        <w:t xml:space="preserve">רשות שיפוטית לא תדרוש ערובה, התחייבות עצמית או ערבות של צד ג' לתשלום הוצאות הכרוכות בהליכים לפי האמנה, לרבות בקשות ביניים במסגרת התביעה והליכים לפי תקנה 111.</w:t>
      </w:r>
    </w:p>
    <w:p>
      <w:pPr>
        <w:bidi/>
        <w:spacing w:before="45" w:after="50" w:line="250" w:lineRule="auto"/>
        <w:ind/>
        <w:jc w:val="both"/>
        <w:tabs>
          <w:tab w:pos="720"/>
          <w:tab w:pos="1440"/>
          <w:tab w:pos="2160"/>
          <w:tab w:pos="2880"/>
          <w:tab w:pos="3600"/>
        </w:tabs>
        <w:ind w:start="720" w:hanging="720"/>
      </w:pPr>
      <w:defaultTabStop w:val="720"/>
      <w:bookmarkStart w:name="h130" w:id="130"/>
      <w:bookmarkEnd w:id="1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התובע</w:t>
                </w:r>
              </w:p>
            </w:txbxContent>
          </v:textbox>
        </v:rect>
      </w:pict>
      <w:r>
        <w:rPr>
          <w:lang w:bidi="he-IL"/>
          <w:rFonts w:hint="cs" w:cs="FrankRuehl"/>
          <w:szCs w:val="34"/>
          <w:rtl/>
        </w:rPr>
        <w:t xml:space="preserve">113.</w:t>
      </w:r>
      <w:r>
        <w:rPr>
          <w:lang w:bidi="he-IL"/>
          <w:rFonts w:hint="cs" w:cs="FrankRuehl"/>
          <w:szCs w:val="26"/>
          <w:rtl/>
        </w:rPr>
        <w:tab/>
        <w:t xml:space="preserve">נתן בית המשפט פסק דין להחזרת הילד, רשאי בית המשפט להטיל על המשיב את הוצאותיו של התובע, לרבות הוצאות נסיעה, הוצאות הכרוכות באיתור הילד והוצאות הכרוכות בהחזרת הילד, וזאת בלי לגרוע מהוראות פרק י"ח לחלק ב' לתקנות סדר הדין האזרחי.</w:t>
      </w:r>
    </w:p>
    <w:p>
      <w:pPr>
        <w:bidi/>
        <w:spacing w:before="45" w:after="50" w:line="250" w:lineRule="auto"/>
        <w:ind/>
        <w:jc w:val="both"/>
        <w:tabs>
          <w:tab w:pos="720"/>
          <w:tab w:pos="1440"/>
          <w:tab w:pos="2160"/>
          <w:tab w:pos="2880"/>
          <w:tab w:pos="3600"/>
        </w:tabs>
        <w:ind w:start="720" w:hanging="720"/>
      </w:pPr>
      <w:defaultTabStop w:val="720"/>
      <w:bookmarkStart w:name="h131" w:id="131"/>
      <w:bookmarkEnd w:id="1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שפת המסמכים</w:t>
                </w:r>
              </w:p>
            </w:txbxContent>
          </v:textbox>
        </v:rect>
      </w:pict>
      <w:r>
        <w:rPr>
          <w:lang w:bidi="he-IL"/>
          <w:rFonts w:hint="cs" w:cs="FrankRuehl"/>
          <w:szCs w:val="34"/>
          <w:rtl/>
        </w:rPr>
        <w:t xml:space="preserve">114.</w:t>
      </w:r>
      <w:r>
        <w:rPr>
          <w:lang w:bidi="he-IL"/>
          <w:rFonts w:hint="cs" w:cs="FrankRuehl"/>
          <w:szCs w:val="26"/>
          <w:rtl/>
        </w:rPr>
        <w:tab/>
        <w:t xml:space="preserve">מסמכים שהוגשו לבית המשפט שאינם בעברית ילוו בתרגום מאושר לעברית, ואולם רשאי בית המשפט לפטור בעל דין מתרגום מסמך משפה אחרת לעברית; אין באמור כדי לפגוע בזכותו של בעל דין אחר לקבל, לפי בקשתו, תרגום של המסמך לעברית.</w:t>
      </w:r>
    </w:p>
    <w:p>
      <w:pPr>
        <w:bidi/>
        <w:spacing w:before="45" w:after="50" w:line="250" w:lineRule="auto"/>
        <w:ind/>
        <w:jc w:val="both"/>
        <w:tabs>
          <w:tab w:pos="720"/>
          <w:tab w:pos="1440"/>
          <w:tab w:pos="2160"/>
          <w:tab w:pos="2880"/>
          <w:tab w:pos="3600"/>
        </w:tabs>
        <w:ind w:start="720" w:hanging="720"/>
      </w:pPr>
      <w:defaultTabStop w:val="720"/>
      <w:bookmarkStart w:name="h132" w:id="132"/>
      <w:bookmarkEnd w:id="1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מסמכים</w:t>
                </w:r>
              </w:p>
            </w:txbxContent>
          </v:textbox>
        </v:rect>
      </w:pict>
      <w:r>
        <w:rPr>
          <w:lang w:bidi="he-IL"/>
          <w:rFonts w:hint="cs" w:cs="FrankRuehl"/>
          <w:szCs w:val="34"/>
          <w:rtl/>
        </w:rPr>
        <w:t xml:space="preserve">115.</w:t>
      </w:r>
      <w:r>
        <w:rPr>
          <w:lang w:bidi="he-IL"/>
          <w:rFonts w:hint="cs" w:cs="FrankRuehl"/>
          <w:szCs w:val="26"/>
          <w:rtl/>
        </w:rPr>
        <w:tab/>
        <w:t xml:space="preserve">לעניין פרק זה, ובלי לגרוע מהאמור בתקנות 100 ו־114, כל מסמך אחר שיוגש לבית המשפט, אין לדרוש לגביו אימות נוטריוני, דיפלומטי או קונסולרי.</w:t>
      </w:r>
    </w:p>
    <w:p>
      <w:pPr>
        <w:bidi/>
        <w:spacing w:before="45" w:after="50" w:line="250" w:lineRule="auto"/>
        <w:ind/>
        <w:jc w:val="both"/>
        <w:tabs>
          <w:tab w:pos="720"/>
          <w:tab w:pos="1440"/>
          <w:tab w:pos="2160"/>
          <w:tab w:pos="2880"/>
          <w:tab w:pos="3600"/>
        </w:tabs>
        <w:ind w:start="720" w:hanging="720"/>
      </w:pPr>
      <w:defaultTabStop w:val="720"/>
      <w:bookmarkStart w:name="h133" w:id="133"/>
      <w:bookmarkEnd w:id="1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בהחלטות חוץ</w:t>
                </w:r>
              </w:p>
            </w:txbxContent>
          </v:textbox>
        </v:rect>
      </w:pict>
      <w:r>
        <w:rPr>
          <w:lang w:bidi="he-IL"/>
          <w:rFonts w:hint="cs" w:cs="FrankRuehl"/>
          <w:szCs w:val="34"/>
          <w:rtl/>
        </w:rPr>
        <w:t xml:space="preserve">116.</w:t>
      </w:r>
      <w:r>
        <w:rPr>
          <w:lang w:bidi="he-IL"/>
          <w:rFonts w:hint="cs" w:cs="FrankRuehl"/>
          <w:szCs w:val="26"/>
          <w:rtl/>
        </w:rPr>
        <w:tab/>
        <w:t xml:space="preserve">בית המשפט רשאי בפסק הדין להביא בחשבון בשיקוליו, החלטה שיפוטית או מינהלית שניתנה במדינה שבה נמצא מקום מגוריו הקבוע של הילד, גם אם לא התמלאו התנאים לכך לפי סעיף 11 לחוק אכיפת פסקי חוץ, התשי"ח-1958.</w:t>
      </w:r>
    </w:p>
    <w:p>
      <w:pPr>
        <w:bidi/>
        <w:spacing w:before="45" w:after="50" w:line="250" w:lineRule="auto"/>
        <w:ind/>
        <w:jc w:val="both"/>
        <w:tabs>
          <w:tab w:pos="720"/>
          <w:tab w:pos="1440"/>
          <w:tab w:pos="2160"/>
          <w:tab w:pos="2880"/>
          <w:tab w:pos="3600"/>
        </w:tabs>
        <w:ind w:start="720" w:hanging="720"/>
      </w:pPr>
      <w:defaultTabStop w:val="720"/>
      <w:bookmarkStart w:name="h134" w:id="134"/>
      <w:bookmarkEnd w:id="1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117.</w:t>
      </w:r>
      <w:r>
        <w:rPr>
          <w:lang w:bidi="he-IL"/>
          <w:rFonts w:hint="cs" w:cs="FrankRuehl"/>
          <w:szCs w:val="26"/>
          <w:rtl/>
        </w:rPr>
        <w:tab/>
        <w:t xml:space="preserve">על אף האמור בתקנה 5, לא יאריך בית המשפט מועד שנקבע בפרק זה מטעמים מיוחדים שיירשמו, אלא באישור נשיא בית המשפט שדן בתביעה או בערעור.</w:t>
      </w:r>
    </w:p>
    <w:p>
      <w:pPr>
        <w:bidi/>
        <w:spacing w:before="45" w:after="50" w:line="250" w:lineRule="auto"/>
        <w:ind/>
        <w:jc w:val="both"/>
        <w:tabs>
          <w:tab w:pos="720"/>
          <w:tab w:pos="1440"/>
          <w:tab w:pos="2160"/>
          <w:tab w:pos="2880"/>
          <w:tab w:pos="3600"/>
        </w:tabs>
        <w:ind w:start="720" w:hanging="720"/>
      </w:pPr>
      <w:defaultTabStop w:val="720"/>
      <w:bookmarkStart w:name="h135" w:id="135"/>
      <w:bookmarkEnd w:id="1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לאכיפת זכות ביקור בישראל</w:t>
                </w:r>
              </w:p>
            </w:txbxContent>
          </v:textbox>
        </v:rect>
      </w:pict>
      <w:r>
        <w:rPr>
          <w:lang w:bidi="he-IL"/>
          <w:rFonts w:hint="cs" w:cs="FrankRuehl"/>
          <w:szCs w:val="34"/>
          <w:rtl/>
        </w:rPr>
        <w:t xml:space="preserve">118.</w:t>
      </w:r>
      <w:r>
        <w:rPr>
          <w:lang w:bidi="he-IL"/>
          <w:rFonts w:hint="cs" w:cs="FrankRuehl"/>
          <w:szCs w:val="26"/>
          <w:rtl/>
        </w:rPr>
        <w:tab/>
        <w:t xml:space="preserve">על תביעה לאכיפת זכות ביקור לגבי ילד הנמצא בישראל יחולו ההוראות החלות על תביעה לפי פרק זה, בשינויים המחויבים לפי העניין.</w:t>
      </w:r>
    </w:p>
    <w:p>
      <w:pPr>
        <w:bidi/>
        <w:spacing w:before="45" w:after="50" w:line="250" w:lineRule="auto"/>
        <w:ind/>
        <w:jc w:val="both"/>
        <w:tabs>
          <w:tab w:pos="720"/>
          <w:tab w:pos="1440"/>
          <w:tab w:pos="2160"/>
          <w:tab w:pos="2880"/>
          <w:tab w:pos="3600"/>
        </w:tabs>
        <w:ind w:start="720" w:hanging="72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בדרך קבלת החלטה בדבר הרחקה שלא כדין</w:t>
                </w:r>
              </w:p>
            </w:txbxContent>
          </v:textbox>
        </v:rect>
      </w:pict>
      <w:r>
        <w:rPr>
          <w:lang w:bidi="he-IL"/>
          <w:rFonts w:hint="cs" w:cs="FrankRuehl"/>
          <w:szCs w:val="34"/>
          <w:rtl/>
        </w:rPr>
        <w:t xml:space="preserve">119.</w:t>
      </w:r>
      <w:r>
        <w:rPr>
          <w:lang w:bidi="he-IL"/>
          <w:rFonts w:hint="cs" w:cs="FrankRuehl"/>
          <w:szCs w:val="26"/>
          <w:rtl/>
        </w:rPr>
        <w:tab/>
        <w:t xml:space="preserve">הטוען כי ילד הורחק ממנו או לא הוחזר אליו שלא כדין, רשאי להגיש בקשה לקבלת החלטה בדבר הרחקה או אי־החזרה שלא כדין, לפי סעיף 15 לתוספת לחוק אמנת האג, וזאת בין אם הייתה דרישה של הרשות המרכזית או בית משפט במדינת החוץ שאליה הורחק הילד ובין אם לאו.</w:t>
      </w:r>
    </w:p>
    <w:p>
      <w:pPr>
        <w:bidi/>
        <w:spacing w:before="70" w:after="5" w:line="250" w:lineRule="auto"/>
        <w:jc w:val="center"/>
      </w:pPr>
      <w:defaultTabStop w:val="720"/>
      <w:r>
        <w:rPr>
          <w:lang w:bidi="he-IL"/>
          <w:rFonts w:hint="cs" w:cs="FrankRuehl"/>
          <w:szCs w:val="26"/>
          <w:b/>
          <w:bCs/>
          <w:rtl/>
        </w:rPr>
        <w:t xml:space="preserve">פרק ה':היתר נישואין</w:t>
      </w:r>
      <w:bookmarkStart w:name="h137" w:id="137"/>
      <w:bookmarkEnd w:id="137"/>
    </w:p>
    <w:p>
      <w:pPr>
        <w:bidi/>
        <w:spacing w:before="45" w:after="50" w:line="250" w:lineRule="auto"/>
        <w:ind/>
        <w:jc w:val="both"/>
        <w:tabs>
          <w:tab w:pos="720"/>
          <w:tab w:pos="1440"/>
          <w:tab w:pos="2160"/>
          <w:tab w:pos="2880"/>
          <w:tab w:pos="3600"/>
        </w:tabs>
        <w:ind w:start="720" w:hanging="72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להיתר נישואים</w:t>
                </w:r>
              </w:p>
            </w:txbxContent>
          </v:textbox>
        </v:rect>
      </w:pict>
      <w:r>
        <w:rPr>
          <w:lang w:bidi="he-IL"/>
          <w:rFonts w:hint="cs" w:cs="FrankRuehl"/>
          <w:szCs w:val="34"/>
          <w:rtl/>
        </w:rPr>
        <w:t xml:space="preserve">120.</w:t>
      </w:r>
      <w:r>
        <w:rPr>
          <w:lang w:bidi="he-IL"/>
          <w:rFonts w:hint="cs" w:cs="FrankRuehl"/>
          <w:szCs w:val="26"/>
          <w:rtl/>
        </w:rPr>
        <w:tab/>
        <w:t xml:space="preserve">בבקשה להיתר נישואין לפי סעיף 5א לחוק גיל הנישואין, יהיה המשיב היועץ המשפטי לממשלה או בא כוחו.</w:t>
      </w:r>
    </w:p>
    <w:p>
      <w:pPr>
        <w:bidi/>
        <w:spacing w:before="70" w:after="5" w:line="250" w:lineRule="auto"/>
        <w:jc w:val="center"/>
      </w:pPr>
      <w:defaultTabStop w:val="720"/>
      <w:r>
        <w:rPr>
          <w:lang w:bidi="he-IL"/>
          <w:rFonts w:hint="cs" w:cs="FrankRuehl"/>
          <w:szCs w:val="26"/>
          <w:b/>
          <w:bCs/>
          <w:rtl/>
        </w:rPr>
        <w:t xml:space="preserve">פרק ו':התרת נישואין</w:t>
      </w:r>
      <w:bookmarkStart w:name="h139" w:id="139"/>
      <w:bookmarkEnd w:id="139"/>
    </w:p>
    <w:p>
      <w:pPr>
        <w:bidi/>
        <w:spacing w:before="45" w:after="50" w:line="250" w:lineRule="auto"/>
        <w:ind/>
        <w:jc w:val="both"/>
        <w:tabs>
          <w:tab w:pos="720"/>
          <w:tab w:pos="1440"/>
          <w:tab w:pos="2160"/>
          <w:tab w:pos="2880"/>
          <w:tab w:pos="3600"/>
        </w:tabs>
        <w:ind w:start="720" w:hanging="720"/>
      </w:pPr>
      <w:defaultTabStop w:val="720"/>
      <w:bookmarkStart w:name="h140" w:id="140"/>
      <w:bookmarkEnd w:id="1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פרק ו'</w:t>
                </w:r>
              </w:p>
            </w:txbxContent>
          </v:textbox>
        </v:rect>
      </w:pict>
      <w:r>
        <w:rPr>
          <w:lang w:bidi="he-IL"/>
          <w:rFonts w:hint="cs" w:cs="FrankRuehl"/>
          <w:szCs w:val="34"/>
          <w:rtl/>
        </w:rPr>
        <w:t xml:space="preserve">121.</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הדין הדתי" – בית הדין הדתי הנוגע בדבר כאמור בסעיף 3(א) לחוק התרת נישואין;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"התרת נישואין" – כהגדרתה בסעיף 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התרת נישואין" – חוק שיפוט בענייני התרת נישואין (מקרים מיוחדים וסמכות בין־לאומית),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 תובענה להתרת נישואין.</w:t>
      </w:r>
    </w:p>
    <w:p>
      <w:pPr>
        <w:bidi/>
        <w:spacing w:before="45" w:after="50" w:line="250" w:lineRule="auto"/>
        <w:ind/>
        <w:jc w:val="both"/>
        <w:tabs>
          <w:tab w:pos="720"/>
          <w:tab w:pos="1440"/>
          <w:tab w:pos="2160"/>
          <w:tab w:pos="2880"/>
          <w:tab w:pos="3600"/>
        </w:tabs>
        <w:ind w:start="1440" w:hanging="1440"/>
      </w:pPr>
      <w:defaultTabStop w:val="720"/>
      <w:bookmarkStart w:name="h141" w:id="141"/>
      <w:bookmarkEnd w:id="1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התובענה ותוכנה</w:t>
                </w:r>
              </w:p>
            </w:txbxContent>
          </v:textbox>
        </v:rect>
      </w:pict>
      <w:r>
        <w:rPr>
          <w:lang w:bidi="he-IL"/>
          <w:rFonts w:hint="cs" w:cs="FrankRuehl"/>
          <w:szCs w:val="34"/>
          <w:rtl/>
        </w:rPr>
        <w:t xml:space="preserve">122.</w:t>
        <w:tab/>
      </w:r>
      <w:r>
        <w:rPr>
          <w:lang w:bidi="he-IL"/>
          <w:rFonts w:hint="cs" w:cs="FrankRuehl"/>
          <w:szCs w:val="26"/>
          <w:rtl/>
        </w:rPr>
        <w:t xml:space="preserve">(א)</w:t>
      </w:r>
      <w:r>
        <w:rPr>
          <w:lang w:bidi="he-IL"/>
          <w:rFonts w:hint="cs" w:cs="FrankRuehl"/>
          <w:szCs w:val="26"/>
          <w:rtl/>
        </w:rPr>
        <w:tab/>
        <w:t xml:space="preserve">הוגשה לבית המשפט תובענה בידי בן זוג, יהיה בן הזוג האחר הנתבע בה; הוגשה התובענה בידי שני בני הזוג – לא יצוין בה נתבע.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התובענה תוגש בשלושה עותקים ותכיל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של כל אחד מבני הזוג, דתו, ואם הוא נוצרי – העדה הדתית שאליה הוא משתייך, אזרחותו או אזרחויותיו, מספר הזהות או מספר הדרכון שלו, מקום מושבו ומענו; אם לבני הזוג ילדים קטינים משותפים – ייכללו בתובענה פרטים כאמור גם לגביהם;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מושבם המשותף האחרון של בני הזוג;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תאריך טקס או טקסי הנישואין של בני הזוג, מקום עריכתם והדין שלפיהם נערכו;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הנימוקים שבעובדה ושבחוק שעליהם מתבססת התובענה;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התובענה נסמכת על דין חוץ, תצורף לה חוות דעת של מומחה לדין החוץ, המבססת את העילה להתרת הנישואין.</w:t>
      </w:r>
    </w:p>
    <w:p>
      <w:pPr>
        <w:bidi/>
        <w:spacing w:before="45" w:after="50" w:line="250" w:lineRule="auto"/>
        <w:ind/>
        <w:jc w:val="both"/>
        <w:tabs>
          <w:tab w:pos="720"/>
          <w:tab w:pos="1440"/>
          <w:tab w:pos="2160"/>
          <w:tab w:pos="2880"/>
          <w:tab w:pos="3600"/>
        </w:tabs>
        <w:ind w:start="720" w:hanging="720"/>
      </w:pPr>
      <w:defaultTabStop w:val="720"/>
      <w:bookmarkStart w:name="h142" w:id="142"/>
      <w:bookmarkEnd w:id="1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מסמכים</w:t>
                </w:r>
              </w:p>
            </w:txbxContent>
          </v:textbox>
        </v:rect>
      </w:pict>
      <w:r>
        <w:rPr>
          <w:lang w:bidi="he-IL"/>
          <w:rFonts w:hint="cs" w:cs="FrankRuehl"/>
          <w:szCs w:val="34"/>
          <w:rtl/>
        </w:rPr>
        <w:t xml:space="preserve">123.</w:t>
      </w:r>
      <w:r>
        <w:rPr>
          <w:lang w:bidi="he-IL"/>
          <w:rFonts w:hint="cs" w:cs="FrankRuehl"/>
          <w:szCs w:val="26"/>
          <w:rtl/>
        </w:rPr>
        <w:tab/>
        <w:t xml:space="preserve">לתובענה יצורפו מסמכים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טופס 16 שבתוספת הראשונה, ממולא בידי התובע, בצירוף מסמכים המעידים על דתו של כל אחד מבני הזוג;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תצהיר לאימות העובדות הכלולות בתובענה, ואם הוגשה בידי שני בני הזוג – תצהיר של שניהם; אם התובענה להכריז על ביטול הנישואין מעיקרם, יצורף לה תצהיר של אדם אחר לאימות העובדות שעליהן היא מתבססת;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תעודות הנישואין של בני הזוג, אם הן מצויות בידי התובע או העתק צילומי מאומת שלהן, או תמצית רישום מאושרת של הנישואין ממדינת החוץ שבה נערכו;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העתק או תמצית מאושרת מן הרישום לפי חוק מרשם האוכלוסין, לגבי התובע, לרבות תיקונים שנעשו ברישום ושאינם שינויי 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תרגום לעברית של כל מסמך מצורף הכתוב בשפה אחרת, כשהוא מאושר.</w:t>
      </w:r>
    </w:p>
    <w:p>
      <w:pPr>
        <w:bidi/>
        <w:spacing w:before="45" w:after="50" w:line="250" w:lineRule="auto"/>
        <w:ind/>
        <w:jc w:val="both"/>
        <w:tabs>
          <w:tab w:pos="720"/>
          <w:tab w:pos="1440"/>
          <w:tab w:pos="2160"/>
          <w:tab w:pos="2880"/>
          <w:tab w:pos="3600"/>
        </w:tabs>
        <w:ind w:start="1440" w:hanging="1440"/>
      </w:pPr>
      <w:defaultTabStop w:val="720"/>
      <w:bookmarkStart w:name="h143" w:id="143"/>
      <w:bookmarkEnd w:id="1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w:t>
                </w:r>
              </w:p>
            </w:txbxContent>
          </v:textbox>
        </v:rect>
      </w:pict>
      <w:r>
        <w:rPr>
          <w:lang w:bidi="he-IL"/>
          <w:rFonts w:hint="cs" w:cs="FrankRuehl"/>
          <w:szCs w:val="34"/>
          <w:rtl/>
        </w:rPr>
        <w:t xml:space="preserve">124.</w:t>
        <w:tab/>
      </w:r>
      <w:r>
        <w:rPr>
          <w:lang w:bidi="he-IL"/>
          <w:rFonts w:hint="cs" w:cs="FrankRuehl"/>
          <w:szCs w:val="26"/>
          <w:rtl/>
        </w:rPr>
        <w:t xml:space="preserve">(א)</w:t>
      </w:r>
      <w:r>
        <w:rPr>
          <w:lang w:bidi="he-IL"/>
          <w:rFonts w:hint="cs" w:cs="FrankRuehl"/>
          <w:szCs w:val="26"/>
          <w:rtl/>
        </w:rPr>
        <w:tab/>
        <w:t xml:space="preserve">הוגשה התובענה בידי אחד מבני הזוג בלבד, והוא מבקש להמציא כתב טענות מחוץ לתחום המדינה, יגיש בקשה בכתב לשם קביעת דרך ביצוע ההמצאה, ובתצהיר התומך בבקשה יפורטו העובדות המבססות את עילת התביעה, העובדות המבססות את התקיימות אחת הזיקות המנויות בסעיף 2 לחוק התרת נישואין, ופירוט המקום שבו נמצא הנמען או ייתכן שנמצא; בית המשפט רשאי להורות שבנסיבות העניין אין להמציא את המסמכים מחוץ לתחום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בית המשפט על דרך ביצוע המצאת כתב התביעה כאמור, יצרף התובע לכתב התביעה, על מצורפיו, תרגום מאושר שלהם לשפת הארץ שאליה יומצאו.</w:t>
      </w:r>
    </w:p>
    <w:p>
      <w:pPr>
        <w:bidi/>
        <w:spacing w:before="45" w:after="50" w:line="250" w:lineRule="auto"/>
        <w:ind/>
        <w:jc w:val="both"/>
        <w:tabs>
          <w:tab w:pos="720"/>
          <w:tab w:pos="1440"/>
          <w:tab w:pos="2160"/>
          <w:tab w:pos="2880"/>
          <w:tab w:pos="3600"/>
        </w:tabs>
        <w:ind w:start="1440" w:hanging="144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הגנה</w:t>
                </w:r>
              </w:p>
            </w:txbxContent>
          </v:textbox>
        </v:rect>
      </w:pict>
      <w:r>
        <w:rPr>
          <w:lang w:bidi="he-IL"/>
          <w:rFonts w:hint="cs" w:cs="FrankRuehl"/>
          <w:szCs w:val="34"/>
          <w:rtl/>
        </w:rPr>
        <w:t xml:space="preserve">125.</w:t>
        <w:tab/>
      </w:r>
      <w:r>
        <w:rPr>
          <w:lang w:bidi="he-IL"/>
          <w:rFonts w:hint="cs" w:cs="FrankRuehl"/>
          <w:szCs w:val="26"/>
          <w:rtl/>
        </w:rPr>
        <w:t xml:space="preserve">(א)</w:t>
      </w:r>
      <w:r>
        <w:rPr>
          <w:lang w:bidi="he-IL"/>
          <w:rFonts w:hint="cs" w:cs="FrankRuehl"/>
          <w:szCs w:val="26"/>
          <w:rtl/>
        </w:rPr>
        <w:tab/>
        <w:t xml:space="preserve">כתב הגנה יוגש בשלושה עותקים, ואם הנתבע מתנגד לתובענה הוא יפרט בו את נימוקיו.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הנתבע יצרף לכתב ההגנה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מסמך ערוך לפי טופס 17 שבתוספת הראשונה שמילא ומסמכים המעידים על דתו, אם התובע לא צירף אותם;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תצהיר לאימות העובדות הכלולות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העתק או תמצית מאושרת מן הרישום לפי חוק מרשם האוכלוסין, לגבי הנתבע, לרבות תיקונים שנעשו ברישום, שאינם שינויי 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חוות דעת של מומחה אחר לדין החוץ, אם רצה הנתבע לחלוק על פרטים הכלולים בחוות הדעת של המומחה לדין החוץ שהגיש התובע כאמור﻿ בתקנה 122(ב)(5);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מסמך אחר שבידו לביסוס טענותיו, אם לא צורף בידי התובע;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תרגום לעברית של כל מסמך מצורף הכתוב בשפה אחרת, כשהוא מאושר.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הנתבע יעביר עותק מכתב ההגנה ומהמסמכים שצורפו לו.</w:t>
      </w:r>
    </w:p>
    <w:p>
      <w:pPr>
        <w:bidi/>
        <w:spacing w:before="45" w:after="50" w:line="250" w:lineRule="auto"/>
        <w:ind/>
        <w:jc w:val="both"/>
        <w:tabs>
          <w:tab w:pos="720"/>
          <w:tab w:pos="1440"/>
          <w:tab w:pos="2160"/>
          <w:tab w:pos="2880"/>
          <w:tab w:pos="3600"/>
        </w:tabs>
        <w:ind w:start="1440" w:hanging="1440"/>
      </w:pPr>
      <w:defaultTabStop w:val="720"/>
      <w:bookmarkStart w:name="h145" w:id="145"/>
      <w:bookmarkEnd w:id="1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פנייה לבית﻿ דין דתי</w:t>
                </w:r>
              </w:p>
            </w:txbxContent>
          </v:textbox>
        </v:rect>
      </w:pict>
      <w:r>
        <w:rPr>
          <w:lang w:bidi="he-IL"/>
          <w:rFonts w:hint="cs" w:cs="FrankRuehl"/>
          <w:szCs w:val="34"/>
          <w:rtl/>
        </w:rPr>
        <w:t xml:space="preserve">126.</w:t>
        <w:tab/>
      </w:r>
      <w:r>
        <w:rPr>
          <w:lang w:bidi="he-IL"/>
          <w:rFonts w:hint="cs" w:cs="FrankRuehl"/>
          <w:szCs w:val="26"/>
          <w:rtl/>
        </w:rPr>
        <w:t xml:space="preserve">(א)</w:t>
      </w:r>
      <w:r>
        <w:rPr>
          <w:lang w:bidi="he-IL"/>
          <w:rFonts w:hint="cs" w:cs="FrankRuehl"/>
          <w:szCs w:val="26"/>
          <w:rtl/>
        </w:rPr>
        <w:tab/>
        <w:t xml:space="preserve">בית המשפט יפנה לראש בית הדין הדתי על יסוד כתבי הטענות, או אם ראה צורך בכך, לאחר חקירת המצהירים על תצהיריהם.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פנייה כאמור בתקנת משנה (א) תישלח ערוכה לפי טופס 18 שבתוספת הראשונה, בצירוף המסמכים האמורים בו; הודעה על הפנייה תישלח לצדדים.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בית המשפט כי לא התקיימו התנאים האמורים בסעיף 3(א) לחוק התרת נישואין לצורך פנייה לבית הדין הדתי, או כי התקיימו התנאים לדיון בבית המשפט לפי סעיף 3(ד) לחוק האמור, ישלח הודעה על כך לצדדים, בצירוף קביעת בית הדין הדתי לפי סעיף 3(ד) לחוק האמור, אם הייתה, ויקבע מועד לדיון.</w:t>
      </w:r>
    </w:p>
    <w:p>
      <w:pPr>
        <w:bidi/>
        <w:spacing w:before="45" w:after="50" w:line="250" w:lineRule="auto"/>
        <w:ind/>
        <w:jc w:val="both"/>
        <w:tabs>
          <w:tab w:pos="720"/>
          <w:tab w:pos="1440"/>
          <w:tab w:pos="2160"/>
          <w:tab w:pos="2880"/>
          <w:tab w:pos="3600"/>
        </w:tabs>
        <w:ind w:start="720" w:hanging="720"/>
      </w:pPr>
      <w:defaultTabStop w:val="720"/>
      <w:bookmarkStart w:name="h146" w:id="146"/>
      <w:bookmarkEnd w:id="1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העברת התובענה לבית דין דתי</w:t>
                </w:r>
              </w:p>
            </w:txbxContent>
          </v:textbox>
        </v:rect>
      </w:pict>
      <w:r>
        <w:rPr>
          <w:lang w:bidi="he-IL"/>
          <w:rFonts w:hint="cs" w:cs="FrankRuehl"/>
          <w:szCs w:val="34"/>
          <w:rtl/>
        </w:rPr>
        <w:t xml:space="preserve">127.</w:t>
      </w:r>
      <w:r>
        <w:rPr>
          <w:lang w:bidi="he-IL"/>
          <w:rFonts w:hint="cs" w:cs="FrankRuehl"/>
          <w:szCs w:val="26"/>
          <w:rtl/>
        </w:rPr>
        <w:tab/>
        <w:t xml:space="preserve">הועברה התובענה לבית דין דתי לפי סעיף 3(ג) לחוק, ישלח בית המשפט הודעה על כך לצדדים וליועץ המשפטי לממשלה, בצירוף הקביעה של בית הדין הדתי לפי הסעיף האמור.</w:t>
      </w:r>
    </w:p>
    <w:p>
      <w:pPr>
        <w:bidi/>
        <w:spacing w:before="45" w:after="50" w:line="250" w:lineRule="auto"/>
        <w:ind/>
        <w:jc w:val="both"/>
        <w:tabs>
          <w:tab w:pos="720"/>
          <w:tab w:pos="1440"/>
          <w:tab w:pos="2160"/>
          <w:tab w:pos="2880"/>
          <w:tab w:pos="3600"/>
        </w:tabs>
        <w:ind w:start="1440" w:hanging="144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בתובענה</w:t>
                </w:r>
              </w:p>
            </w:txbxContent>
          </v:textbox>
        </v:rect>
      </w:pict>
      <w:r>
        <w:rPr>
          <w:lang w:bidi="he-IL"/>
          <w:rFonts w:hint="cs" w:cs="FrankRuehl"/>
          <w:szCs w:val="34"/>
          <w:rtl/>
        </w:rPr>
        <w:t xml:space="preserve">128.</w:t>
        <w:tab/>
      </w:r>
      <w:r>
        <w:rPr>
          <w:lang w:bidi="he-IL"/>
          <w:rFonts w:hint="cs" w:cs="FrankRuehl"/>
          <w:szCs w:val="26"/>
          <w:rtl/>
        </w:rPr>
        <w:t xml:space="preserve">(א)</w:t>
      </w:r>
      <w:r>
        <w:rPr>
          <w:lang w:bidi="he-IL"/>
          <w:rFonts w:hint="cs" w:cs="FrankRuehl"/>
          <w:szCs w:val="26"/>
          <w:rtl/>
        </w:rPr>
        <w:tab/>
        <w:t xml:space="preserve">הוגש לבית המשפט הסכם גירושין, יברר בית המשפט אם הוא נעשה מרצון חופשי, יבדוק את ההסכם לפי הדין החל עליו, ורשאי הוא לאשר את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הוגש לבית המשפט הסכם גירושין יחליט בית המשפט בענייני התרת הנישואין לפי הדין החל לפי חוק התרת נישואין.</w:t>
      </w:r>
    </w:p>
    <w:p>
      <w:pPr>
        <w:bidi/>
        <w:spacing w:before="45" w:after="50" w:line="250" w:lineRule="auto"/>
        <w:ind/>
        <w:jc w:val="both"/>
        <w:tabs>
          <w:tab w:pos="720"/>
          <w:tab w:pos="1440"/>
          <w:tab w:pos="2160"/>
          <w:tab w:pos="2880"/>
          <w:tab w:pos="3600"/>
        </w:tabs>
        <w:ind w:start="720" w:hanging="720"/>
      </w:pPr>
      <w:defaultTabStop w:val="720"/>
      <w:bookmarkStart w:name="h148" w:id="148"/>
      <w:bookmarkEnd w:id="1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להתרת נישואין</w:t>
                </w:r>
              </w:p>
            </w:txbxContent>
          </v:textbox>
        </v:rect>
      </w:pict>
      <w:r>
        <w:rPr>
          <w:lang w:bidi="he-IL"/>
          <w:rFonts w:hint="cs" w:cs="FrankRuehl"/>
          <w:szCs w:val="34"/>
          <w:rtl/>
        </w:rPr>
        <w:t xml:space="preserve">129.</w:t>
      </w:r>
      <w:r>
        <w:rPr>
          <w:lang w:bidi="he-IL"/>
          <w:rFonts w:hint="cs" w:cs="FrankRuehl"/>
          <w:szCs w:val="26"/>
          <w:rtl/>
        </w:rPr>
        <w:tab/>
        <w:t xml:space="preserve">בתתו פסק דין לעניין התרת נישואין רשאי בית המשפט להורות מהו המועד שבו רואים את בני הזוג כפנויים לעניין עבירת ריבוי נישואין; לא עשה כן – רואים את בני הזוג כפנויים רק משעה שפסק הדין הוא חלוט.</w:t>
      </w:r>
    </w:p>
    <w:p>
      <w:pPr>
        <w:bidi/>
        <w:spacing w:before="45" w:after="50" w:line="250" w:lineRule="auto"/>
        <w:ind/>
        <w:jc w:val="both"/>
        <w:tabs>
          <w:tab w:pos="720"/>
          <w:tab w:pos="1440"/>
          <w:tab w:pos="2160"/>
          <w:tab w:pos="2880"/>
          <w:tab w:pos="3600"/>
        </w:tabs>
        <w:ind w:start="1440" w:hanging="1440"/>
      </w:pPr>
      <w:defaultTabStop w:val="720"/>
      <w:bookmarkStart w:name="h149" w:id="149"/>
      <w:bookmarkEnd w:id="1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לנשיא בית המשפט העליון</w:t>
                </w:r>
              </w:p>
            </w:txbxContent>
          </v:textbox>
        </v:rect>
      </w:pict>
      <w:r>
        <w:rPr>
          <w:lang w:bidi="he-IL"/>
          <w:rFonts w:hint="cs" w:cs="FrankRuehl"/>
          <w:szCs w:val="34"/>
          <w:rtl/>
        </w:rPr>
        <w:t xml:space="preserve">130.</w:t>
        <w:tab/>
      </w:r>
      <w:r>
        <w:rPr>
          <w:lang w:bidi="he-IL"/>
          <w:rFonts w:hint="cs" w:cs="FrankRuehl"/>
          <w:szCs w:val="26"/>
          <w:rtl/>
        </w:rPr>
        <w:t xml:space="preserve">(א)</w:t>
      </w:r>
      <w:r>
        <w:rPr>
          <w:lang w:bidi="he-IL"/>
          <w:rFonts w:hint="cs" w:cs="FrankRuehl"/>
          <w:szCs w:val="26"/>
          <w:rtl/>
        </w:rPr>
        <w:tab/>
        <w:t xml:space="preserve">בקשת בן זוג או שני בני הזוג מנשיא בית המשפט העליון לקבוע סמכות שיפוט לפי סעיף 3(ה) לחוק התרת נישואין, תהיה בכתב ותוגש לפי תקנה 50 לתקנות סדר הדין האזרחי; הבקשה האמורה תוגש בתוך ארבעה עשר ימים מיום המצאת ההודעה לפי תקנה 127, ויצורפו לה העתקים מכתבי הטענות בתובענה ומהודעות בית המשפט, והמסמכים שצורפו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נשיא בית המשפט העליון, לאחר שעיין בבקשה כאמור בתקנת משנה (א) שאין היא מצריכה תשובה, יידחנה 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נשיא בית המשפט העליון שהבקשה כאמור בתקנת משנה (א) מצריכה תשובה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ימציא המבקש עותק מן הבקשה לבן זוגו וליועץ המשפטי לממשלה, ויחולו תקנות 50 עד 52 לתקנות סדר הדין האזרחי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תומצא הודעה על הגשת הבקשה לבית הדין הדתי שאליו הועברה התובענה לפי סעיף 3(ג) לחוק התרת נישואין, ורשאי הנשיא להורות לבית הדין לעכב את המשך הדיון בה עד להחלטתו בעניין סמכות השיפוט; החלטה כאמור תומצא גם לבני הזוג.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בקשת היועץ המשפטי לממשלה לקבוע את סמכות השיפוט לפי סעיף 3(ה) לחוק התרת נישואין תהיה בכתב, ויחול עליה פרק זה, בשינויים המחויבים.</w:t>
      </w:r>
    </w:p>
    <w:p>
      <w:pPr>
        <w:bidi/>
        <w:spacing w:before="70" w:after="5" w:line="250" w:lineRule="auto"/>
        <w:jc w:val="center"/>
      </w:pPr>
      <w:defaultTabStop w:val="720"/>
      <w:r>
        <w:rPr>
          <w:lang w:bidi="he-IL"/>
          <w:rFonts w:hint="cs" w:cs="FrankRuehl"/>
          <w:szCs w:val="26"/>
          <w:b/>
          <w:bCs/>
          <w:rtl/>
        </w:rPr>
        <w:t xml:space="preserve">פרק ז':ברית הזוגיות</w:t>
      </w:r>
      <w:bookmarkStart w:name="h150" w:id="150"/>
      <w:bookmarkEnd w:id="150"/>
    </w:p>
    <w:p>
      <w:pPr>
        <w:bidi/>
        <w:spacing w:before="45" w:after="50" w:line="250" w:lineRule="auto"/>
        <w:ind/>
        <w:jc w:val="both"/>
        <w:tabs>
          <w:tab w:pos="720"/>
          <w:tab w:pos="1440"/>
          <w:tab w:pos="2160"/>
          <w:tab w:pos="2880"/>
          <w:tab w:pos="3600"/>
        </w:tabs>
        <w:ind w:start="720" w:hanging="720"/>
      </w:pPr>
      <w:defaultTabStop w:val="720"/>
      <w:bookmarkStart w:name="h151" w:id="151"/>
      <w:bookmarkEnd w:id="1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ליישוב סכסוך להתרת ברית נישואין</w:t>
                </w:r>
              </w:p>
            </w:txbxContent>
          </v:textbox>
        </v:rect>
      </w:pict>
      <w:r>
        <w:rPr>
          <w:lang w:bidi="he-IL"/>
          <w:rFonts w:hint="cs" w:cs="FrankRuehl"/>
          <w:szCs w:val="34"/>
          <w:rtl/>
        </w:rPr>
        <w:t xml:space="preserve">131.</w:t>
      </w:r>
      <w:r>
        <w:rPr>
          <w:lang w:bidi="he-IL"/>
          <w:rFonts w:hint="cs" w:cs="FrankRuehl"/>
          <w:szCs w:val="26"/>
          <w:rtl/>
        </w:rPr>
        <w:tab/>
        <w:t xml:space="preserve">בקשה ליישוב סכסוך לפי סעיף 11(א) לחוק ברית הזוגיות תוגש לפי טופס 19 שבתוספת הראשונה, ותצורף לה הרצאת פרטים לפי טופס 3 בתוספת האמורה מאומת בתצהיר.</w:t>
      </w:r>
    </w:p>
    <w:p>
      <w:pPr>
        <w:bidi/>
        <w:spacing w:before="45" w:after="50" w:line="250" w:lineRule="auto"/>
        <w:ind/>
        <w:jc w:val="both"/>
        <w:tabs>
          <w:tab w:pos="720"/>
          <w:tab w:pos="1440"/>
          <w:tab w:pos="2160"/>
          <w:tab w:pos="2880"/>
          <w:tab w:pos="3600"/>
        </w:tabs>
        <w:ind w:start="720" w:hanging="720"/>
      </w:pPr>
      <w:defaultTabStop w:val="720"/>
      <w:bookmarkStart w:name="h152" w:id="152"/>
      <w:bookmarkEnd w:id="1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בעניינו של פסול דין או מי שמונה לו אפוטרופוס</w:t>
                </w:r>
              </w:p>
            </w:txbxContent>
          </v:textbox>
        </v:rect>
      </w:pict>
      <w:r>
        <w:rPr>
          <w:lang w:bidi="he-IL"/>
          <w:rFonts w:hint="cs" w:cs="FrankRuehl"/>
          <w:szCs w:val="34"/>
          <w:rtl/>
        </w:rPr>
        <w:t xml:space="preserve">132.</w:t>
      </w:r>
      <w:r>
        <w:rPr>
          <w:lang w:bidi="he-IL"/>
          <w:rFonts w:hint="cs" w:cs="FrankRuehl"/>
          <w:szCs w:val="26"/>
          <w:rtl/>
        </w:rPr>
        <w:tab/>
        <w:t xml:space="preserve">בקשה בעניינו של פסול דין או מי שמונה לו אפוטרופוס לאישור כי הוא מסוגל לתת הסכמה מדעת לבוא בברית הזוגיות לפי סעיף 2(7) לחוק ברית הזוגיות ובקשה בעניינו של אדם כאמור להתיר את ברית הזוגיות לפי סעיף 10(א) לחוק ברית הזוגיות, יומצא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לפסול הדין או למי שמונה לו אפוטרופוס;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לאפוטרופוס שמונה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ליועץ המשפטי לממשלה או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למי שבית המשפט הורה להמציא לו.</w:t>
      </w:r>
    </w:p>
    <w:p>
      <w:pPr>
        <w:bidi/>
        <w:spacing w:before="70" w:after="5" w:line="250" w:lineRule="auto"/>
        <w:jc w:val="center"/>
      </w:pPr>
      <w:defaultTabStop w:val="720"/>
      <w:r>
        <w:rPr>
          <w:lang w:bidi="he-IL"/>
          <w:rFonts w:hint="cs" w:cs="FrankRuehl"/>
          <w:szCs w:val="26"/>
          <w:b/>
          <w:bCs/>
          <w:rtl/>
        </w:rPr>
        <w:t xml:space="preserve">פרק ח':שינוי שם</w:t>
      </w:r>
      <w:bookmarkStart w:name="h153" w:id="153"/>
      <w:bookmarkEnd w:id="153"/>
    </w:p>
    <w:p>
      <w:pPr>
        <w:bidi/>
        <w:spacing w:before="45" w:after="50" w:line="250" w:lineRule="auto"/>
        <w:ind/>
        <w:jc w:val="both"/>
        <w:tabs>
          <w:tab w:pos="720"/>
          <w:tab w:pos="1440"/>
          <w:tab w:pos="2160"/>
          <w:tab w:pos="2880"/>
          <w:tab w:pos="3600"/>
        </w:tabs>
        <w:ind w:start="1440" w:hanging="1440"/>
      </w:pPr>
      <w:defaultTabStop w:val="720"/>
      <w:bookmarkStart w:name="h154" w:id="154"/>
      <w:bookmarkEnd w:id="1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לשינוי שמו של קטין או פסול דין</w:t>
                </w:r>
              </w:p>
            </w:txbxContent>
          </v:textbox>
        </v:rect>
      </w:pict>
      <w:r>
        <w:rPr>
          <w:lang w:bidi="he-IL"/>
          <w:rFonts w:hint="cs" w:cs="FrankRuehl"/>
          <w:szCs w:val="34"/>
          <w:rtl/>
        </w:rPr>
        <w:t xml:space="preserve">133.</w:t>
        <w:tab/>
      </w:r>
      <w:r>
        <w:rPr>
          <w:lang w:bidi="he-IL"/>
          <w:rFonts w:hint="cs" w:cs="FrankRuehl"/>
          <w:szCs w:val="26"/>
          <w:rtl/>
        </w:rPr>
        <w:t xml:space="preserve">(א)</w:t>
      </w:r>
      <w:r>
        <w:rPr>
          <w:lang w:bidi="he-IL"/>
          <w:rFonts w:hint="cs" w:cs="FrankRuehl"/>
          <w:szCs w:val="26"/>
          <w:rtl/>
        </w:rPr>
        <w:tab/>
        <w:t xml:space="preserve">בבקשה לשינוי שמו של קטין או של אדם שמונה לו אפוטרופוס או שבית המשפט רשאי למנות לו אפוטרופוס לפי סעיפים 13 או 14 לחוק השמות, יהיה המשיב היועץ המשפטי לממשלה או בא כוחו; הורה של קטין שאיננו מבקש בבקשה יצורף אליה כמשיב.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הבא לאשר שינוי שם של קטין לפי תקנת משנה (א), כשאחד מהוריו או שניהם נפטרו, יזמין, אם אפשר, את הורי הנפטר וייתן להם הזדמנות להשמיע את טענותיהם לעניין שינוי השם; ואולם רשאי בית המשפט שלא להזמינם אם נראה הדבר מוצדק בנסיבות העניין.</w:t>
      </w:r>
    </w:p>
    <w:p>
      <w:pPr>
        <w:bidi/>
        <w:spacing w:before="70" w:after="5" w:line="250" w:lineRule="auto"/>
        <w:jc w:val="center"/>
      </w:pPr>
      <w:defaultTabStop w:val="720"/>
      <w:r>
        <w:rPr>
          <w:lang w:bidi="he-IL"/>
          <w:rFonts w:hint="cs" w:cs="FrankRuehl"/>
          <w:szCs w:val="26"/>
          <w:b/>
          <w:bCs/>
          <w:rtl/>
        </w:rPr>
        <w:t xml:space="preserve">פרק ט':קביעת גיל</w:t>
      </w:r>
      <w:bookmarkStart w:name="h155" w:id="155"/>
      <w:bookmarkEnd w:id="155"/>
    </w:p>
    <w:p>
      <w:pPr>
        <w:bidi/>
        <w:spacing w:before="45" w:after="50" w:line="250" w:lineRule="auto"/>
        <w:ind/>
        <w:jc w:val="both"/>
        <w:tabs>
          <w:tab w:pos="720"/>
          <w:tab w:pos="1440"/>
          <w:tab w:pos="2160"/>
          <w:tab w:pos="2880"/>
          <w:tab w:pos="3600"/>
        </w:tabs>
        <w:ind w:start="720" w:hanging="720"/>
      </w:pPr>
      <w:defaultTabStop w:val="720"/>
      <w:bookmarkStart w:name="h156" w:id="156"/>
      <w:bookmarkEnd w:id="1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134.</w:t>
      </w:r>
      <w:r>
        <w:rPr>
          <w:lang w:bidi="he-IL"/>
          <w:rFonts w:hint="cs" w:cs="FrankRuehl"/>
          <w:szCs w:val="26"/>
          <w:rtl/>
        </w:rPr>
        <w:tab/>
        <w:t xml:space="preserve">בפרק זה, "הבקשה" – בקשה לקביעת גילו של אדם, לרבות גיל מזערי, גיל מרבי ומתח גילים – או לשינויה.</w:t>
      </w:r>
    </w:p>
    <w:p>
      <w:pPr>
        <w:bidi/>
        <w:spacing w:before="45" w:after="50" w:line="250" w:lineRule="auto"/>
        <w:ind/>
        <w:jc w:val="both"/>
        <w:tabs>
          <w:tab w:pos="720"/>
          <w:tab w:pos="1440"/>
          <w:tab w:pos="2160"/>
          <w:tab w:pos="2880"/>
          <w:tab w:pos="3600"/>
        </w:tabs>
        <w:ind w:start="1440" w:hanging="1440"/>
      </w:pPr>
      <w:defaultTabStop w:val="720"/>
      <w:bookmarkStart w:name="h157" w:id="157"/>
      <w:bookmarkEnd w:id="1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השיפוט והגשת הבקשה</w:t>
                </w:r>
              </w:p>
            </w:txbxContent>
          </v:textbox>
        </v:rect>
      </w:pict>
      <w:r>
        <w:rPr>
          <w:lang w:bidi="he-IL"/>
          <w:rFonts w:hint="cs" w:cs="FrankRuehl"/>
          <w:szCs w:val="34"/>
          <w:rtl/>
        </w:rPr>
        <w:t xml:space="preserve">135.</w:t>
        <w:tab/>
      </w:r>
      <w:r>
        <w:rPr>
          <w:lang w:bidi="he-IL"/>
          <w:rFonts w:hint="cs" w:cs="FrankRuehl"/>
          <w:szCs w:val="26"/>
          <w:rtl/>
        </w:rPr>
        <w:t xml:space="preserve">(א)</w:t>
      </w:r>
      <w:r>
        <w:rPr>
          <w:lang w:bidi="he-IL"/>
          <w:rFonts w:hint="cs" w:cs="FrankRuehl"/>
          <w:szCs w:val="26"/>
          <w:rtl/>
        </w:rPr>
        <w:tab/>
        <w:t xml:space="preserve">הבקשה תוגש לבית המשפט לענייני משפחה שבאזור שיפוטו מצוי מקום מגוריו של מי שמבקשים את קביעת גילו; באין לו מקום מגורים בישראל, תוגש הבקשה לבית המשפט לענייני משפחה בתל־אביב-יפו.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תוגש במספר עותקים מספיק בשביל בית המשפט ולשם המצאה לכל המשיבים, ובלבד שיהיו שני עותקים בשביל היועץ המשפטי לממשלה או בא כוחו.</w:t>
      </w:r>
    </w:p>
    <w:p>
      <w:pPr>
        <w:bidi/>
        <w:spacing w:before="45" w:after="50" w:line="250" w:lineRule="auto"/>
        <w:ind/>
        <w:jc w:val="both"/>
        <w:tabs>
          <w:tab w:pos="720"/>
          <w:tab w:pos="1440"/>
          <w:tab w:pos="2160"/>
          <w:tab w:pos="2880"/>
          <w:tab w:pos="3600"/>
        </w:tabs>
        <w:ind w:start="1440" w:hanging="1440"/>
      </w:pPr>
      <w:defaultTabStop w:val="720"/>
      <w:bookmarkStart w:name="h158" w:id="158"/>
      <w:bookmarkEnd w:id="1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המשיבים</w:t>
                </w:r>
              </w:p>
            </w:txbxContent>
          </v:textbox>
        </v:rect>
      </w:pict>
      <w:r>
        <w:rPr>
          <w:lang w:bidi="he-IL"/>
          <w:rFonts w:hint="cs" w:cs="FrankRuehl"/>
          <w:szCs w:val="34"/>
          <w:rtl/>
        </w:rPr>
        <w:t xml:space="preserve">136.</w:t>
        <w:tab/>
      </w:r>
      <w:r>
        <w:rPr>
          <w:lang w:bidi="he-IL"/>
          <w:rFonts w:hint="cs" w:cs="FrankRuehl"/>
          <w:szCs w:val="26"/>
          <w:rtl/>
        </w:rPr>
        <w:t xml:space="preserve">(א)</w:t>
      </w:r>
      <w:r>
        <w:rPr>
          <w:lang w:bidi="he-IL"/>
          <w:rFonts w:hint="cs" w:cs="FrankRuehl"/>
          <w:szCs w:val="26"/>
          <w:rtl/>
        </w:rPr>
        <w:tab/>
        <w:t xml:space="preserve">בבקשת אדם המבקש קביעת גילו יהיה המשיב היועץ המשפטי לממשלה או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בבקשת אדם המבקש קביעת גילו של אדם אחר יהיו המשיבים האדם שמבקשים קביעת גילו והיועץ המשפטי לממשלה או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בבקשת היועץ המשפטי לממשלה או בא כוחו יהיה המשיב האדם שמבקשים קביעת גילו.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אדם העלול להיפגע על ידי החלטת בית המשפט יצוין בבקשה כמשיב.</w:t>
      </w:r>
    </w:p>
    <w:p>
      <w:pPr>
        <w:bidi/>
        <w:spacing w:before="45" w:after="50" w:line="250" w:lineRule="auto"/>
        <w:ind/>
        <w:jc w:val="both"/>
        <w:tabs>
          <w:tab w:pos="720"/>
          <w:tab w:pos="1440"/>
          <w:tab w:pos="2160"/>
          <w:tab w:pos="2880"/>
          <w:tab w:pos="3600"/>
        </w:tabs>
        <w:ind w:start="720" w:hanging="720"/>
      </w:pPr>
      <w:defaultTabStop w:val="720"/>
      <w:bookmarkStart w:name="h159" w:id="159"/>
      <w:bookmarkEnd w:id="1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המשיבים בבקשת יוצאי צבא</w:t>
                </w:r>
              </w:p>
            </w:txbxContent>
          </v:textbox>
        </v:rect>
      </w:pict>
      <w:r>
        <w:rPr>
          <w:lang w:bidi="he-IL"/>
          <w:rFonts w:hint="cs" w:cs="FrankRuehl"/>
          <w:szCs w:val="34"/>
          <w:rtl/>
        </w:rPr>
        <w:t xml:space="preserve">137.</w:t>
      </w:r>
      <w:r>
        <w:rPr>
          <w:lang w:bidi="he-IL"/>
          <w:rFonts w:hint="cs" w:cs="FrankRuehl"/>
          <w:szCs w:val="26"/>
          <w:rtl/>
        </w:rPr>
        <w:tab/>
        <w:t xml:space="preserve">על המצאה של בקשות שחלות עליהם תקנות קביעת גיל (סוגי בקשות לפי סעיף 7 לחוק), התשל"ה-1975,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המבקש יוצא צבא כמשמעותו בחוק שירות ביטחון, התשי"ט-1959 [נוסח משולב], המשרת בשירות סדיר או נמנה עם כוחות המילואים, תומצא הבקשה לשליש הראשי של צבא הגנה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המבקש מיועד לשירות ביטחון כמשמעותו בחוק האמור בפסקה (1), תומצא הבקשה לראש מרכז גיוס באגף כוח אדם של צבא הגנה לישראל.</w:t>
      </w:r>
    </w:p>
    <w:p>
      <w:pPr>
        <w:bidi/>
        <w:spacing w:before="45" w:after="50" w:line="250" w:lineRule="auto"/>
        <w:ind/>
        <w:jc w:val="both"/>
        <w:tabs>
          <w:tab w:pos="720"/>
          <w:tab w:pos="1440"/>
          <w:tab w:pos="2160"/>
          <w:tab w:pos="2880"/>
          <w:tab w:pos="3600"/>
        </w:tabs>
        <w:ind w:start="720" w:hanging="720"/>
      </w:pPr>
      <w:defaultTabStop w:val="720"/>
      <w:bookmarkStart w:name="h160" w:id="160"/>
      <w:bookmarkEnd w:id="1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משיבים להליך</w:t>
                </w:r>
              </w:p>
            </w:txbxContent>
          </v:textbox>
        </v:rect>
      </w:pict>
      <w:r>
        <w:rPr>
          <w:lang w:bidi="he-IL"/>
          <w:rFonts w:hint="cs" w:cs="FrankRuehl"/>
          <w:szCs w:val="34"/>
          <w:rtl/>
        </w:rPr>
        <w:t xml:space="preserve">138.</w:t>
      </w:r>
      <w:r>
        <w:rPr>
          <w:lang w:bidi="he-IL"/>
          <w:rFonts w:hint="cs" w:cs="FrankRuehl"/>
          <w:szCs w:val="26"/>
          <w:rtl/>
        </w:rPr>
        <w:tab/>
        <w:t xml:space="preserve">בית המשפט רשאי לצוות על צירוף משיבים נוספים.</w:t>
      </w:r>
    </w:p>
    <w:p>
      <w:pPr>
        <w:bidi/>
        <w:spacing w:before="45" w:after="50" w:line="250" w:lineRule="auto"/>
        <w:ind/>
        <w:jc w:val="both"/>
        <w:tabs>
          <w:tab w:pos="720"/>
          <w:tab w:pos="1440"/>
          <w:tab w:pos="2160"/>
          <w:tab w:pos="2880"/>
          <w:tab w:pos="3600"/>
        </w:tabs>
        <w:ind w:start="720" w:hanging="720"/>
      </w:pPr>
      <w:defaultTabStop w:val="720"/>
      <w:bookmarkStart w:name="h161" w:id="161"/>
      <w:bookmarkEnd w:id="1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בקשות קודמות לקביעת גיל</w:t>
                </w:r>
              </w:p>
            </w:txbxContent>
          </v:textbox>
        </v:rect>
      </w:pict>
      <w:r>
        <w:rPr>
          <w:lang w:bidi="he-IL"/>
          <w:rFonts w:hint="cs" w:cs="FrankRuehl"/>
          <w:szCs w:val="34"/>
          <w:rtl/>
        </w:rPr>
        <w:t xml:space="preserve">139.</w:t>
      </w:r>
      <w:r>
        <w:rPr>
          <w:lang w:bidi="he-IL"/>
          <w:rFonts w:hint="cs" w:cs="FrankRuehl"/>
          <w:szCs w:val="26"/>
          <w:rtl/>
        </w:rPr>
        <w:tab/>
        <w:t xml:space="preserve">בבקשה יציין המבקש את מטרת הבקשה, ואם הוגשו לבית משפט בקשות לקביעת גילו לפני שהוגשה הבקשה הנדונה יפרט אותן ואת ההחלטות שניתנו בהן.</w:t>
      </w:r>
    </w:p>
    <w:p>
      <w:pPr>
        <w:bidi/>
        <w:spacing w:before="45" w:after="50" w:line="250" w:lineRule="auto"/>
        <w:ind/>
        <w:jc w:val="both"/>
        <w:tabs>
          <w:tab w:pos="720"/>
          <w:tab w:pos="1440"/>
          <w:tab w:pos="2160"/>
          <w:tab w:pos="2880"/>
          <w:tab w:pos="3600"/>
        </w:tabs>
        <w:ind w:start="1440" w:hanging="1440"/>
      </w:pPr>
      <w:defaultTabStop w:val="720"/>
      <w:bookmarkStart w:name="h162" w:id="162"/>
      <w:bookmarkEnd w:id="1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תצהיר ומסמכים</w:t>
                </w:r>
              </w:p>
            </w:txbxContent>
          </v:textbox>
        </v:rect>
      </w:pict>
      <w:r>
        <w:rPr>
          <w:lang w:bidi="he-IL"/>
          <w:rFonts w:hint="cs" w:cs="FrankRuehl"/>
          <w:szCs w:val="34"/>
          <w:rtl/>
        </w:rPr>
        <w:t xml:space="preserve">140.</w:t>
        <w:tab/>
      </w:r>
      <w:r>
        <w:rPr>
          <w:lang w:bidi="he-IL"/>
          <w:rFonts w:hint="cs" w:cs="FrankRuehl"/>
          <w:szCs w:val="26"/>
          <w:rtl/>
        </w:rPr>
        <w:t xml:space="preserve">(א)</w:t>
      </w:r>
      <w:r>
        <w:rPr>
          <w:lang w:bidi="he-IL"/>
          <w:rFonts w:hint="cs" w:cs="FrankRuehl"/>
          <w:szCs w:val="26"/>
          <w:rtl/>
        </w:rPr>
        <w:tab/>
        <w:t xml:space="preserve">המבקש קביעת גילו יצרף לבקשתו תצהיר לפי טופס 20 לתוספת הראשונה וכן תעודות אלה או תצלומים מהן: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תעודת לידה של המבקש, וכן דרכון, תעודה או פנקס שרשום בהם תאריך לידתו;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תעודת נישואין או תעודת גירושין שלו,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תעודות לידה של ילדיו;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מסמך אחר שברשותו שניתן ללמוד ממנו מהו גילו;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לגבי מבקש שנולד בארץ – אישור מלשכת מרשם התושבים שבה מוחזק תיק המרשם שלו, שאין בפנקס הלידות רישום לידה שלו בשנה הרשומה בתיק המרשם כשנת לידתו.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אין בידי המבקש להמציא את התעודות המתאימות המפורטות בתקנת משנה (א)(1) עד (3) – ייתן הסבר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בכל עת לדרוש מהמבקש שייתן בתצהיר פרטים נוספים ומפורטים יותר.</w:t>
      </w:r>
    </w:p>
    <w:p>
      <w:pPr>
        <w:bidi/>
        <w:spacing w:before="70" w:after="5" w:line="250" w:lineRule="auto"/>
        <w:jc w:val="center"/>
      </w:pPr>
      <w:defaultTabStop w:val="720"/>
      <w:r>
        <w:rPr>
          <w:lang w:bidi="he-IL"/>
          <w:rFonts w:hint="cs" w:cs="FrankRuehl"/>
          <w:szCs w:val="26"/>
          <w:b/>
          <w:bCs/>
          <w:rtl/>
        </w:rPr>
        <w:t xml:space="preserve">פרק י':אבהות ואימהות</w:t>
      </w:r>
      <w:bookmarkStart w:name="h163" w:id="163"/>
      <w:bookmarkEnd w:id="163"/>
    </w:p>
    <w:p>
      <w:pPr>
        <w:bidi/>
        <w:spacing w:before="45" w:after="50" w:line="250" w:lineRule="auto"/>
        <w:ind/>
        <w:jc w:val="both"/>
        <w:tabs>
          <w:tab w:pos="720"/>
          <w:tab w:pos="1440"/>
          <w:tab w:pos="2160"/>
          <w:tab w:pos="2880"/>
          <w:tab w:pos="3600"/>
        </w:tabs>
        <w:ind w:start="720" w:hanging="720"/>
      </w:pPr>
      <w:defaultTabStop w:val="720"/>
      <w:bookmarkStart w:name="h164" w:id="164"/>
      <w:bookmarkEnd w:id="1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ליועץ המשפטי לממשלה</w:t>
                </w:r>
              </w:p>
            </w:txbxContent>
          </v:textbox>
        </v:rect>
      </w:pict>
      <w:r>
        <w:rPr>
          <w:lang w:bidi="he-IL"/>
          <w:rFonts w:hint="cs" w:cs="FrankRuehl"/>
          <w:szCs w:val="34"/>
          <w:rtl/>
        </w:rPr>
        <w:t xml:space="preserve">141.</w:t>
      </w:r>
      <w:r>
        <w:rPr>
          <w:lang w:bidi="he-IL"/>
          <w:rFonts w:hint="cs" w:cs="FrankRuehl"/>
          <w:szCs w:val="26"/>
          <w:rtl/>
        </w:rPr>
        <w:tab/>
        <w:t xml:space="preserve">העתק של כתב תובענה לאבהות או לאימהות ושל כל כתב הגנה בתובענה כאמור, יומצא ליועץ המשפטי לממשלה או לבא כוחו.</w:t>
      </w:r>
    </w:p>
    <w:p>
      <w:pPr>
        <w:bidi/>
        <w:spacing w:before="45" w:after="50" w:line="250" w:lineRule="auto"/>
        <w:ind/>
        <w:jc w:val="both"/>
        <w:tabs>
          <w:tab w:pos="720"/>
          <w:tab w:pos="1440"/>
          <w:tab w:pos="2160"/>
          <w:tab w:pos="2880"/>
          <w:tab w:pos="3600"/>
        </w:tabs>
        <w:ind w:start="720" w:hanging="720"/>
      </w:pPr>
      <w:defaultTabStop w:val="720"/>
      <w:bookmarkStart w:name="h165" w:id="165"/>
      <w:bookmarkEnd w:id="1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הצדדים להליך</w:t>
                </w:r>
              </w:p>
            </w:txbxContent>
          </v:textbox>
        </v:rect>
      </w:pict>
      <w:r>
        <w:rPr>
          <w:lang w:bidi="he-IL"/>
          <w:rFonts w:hint="cs" w:cs="FrankRuehl"/>
          <w:szCs w:val="34"/>
          <w:rtl/>
        </w:rPr>
        <w:t xml:space="preserve">142.</w:t>
      </w:r>
      <w:r>
        <w:rPr>
          <w:lang w:bidi="he-IL"/>
          <w:rFonts w:hint="cs" w:cs="FrankRuehl"/>
          <w:szCs w:val="26"/>
          <w:rtl/>
        </w:rPr>
        <w:tab/>
        <w:t xml:space="preserve">בתובענה לקביעת אבהות או אימהות הצדדים להליך יהיו הורהו של הילד וההורה הנטען של הילד; ואולם ראה המבקש כי בן משפחה מדרגה ראשונה של הילד נדרש לצורך בירור התובענה, הוא רשאי לצרפו כצד להליך.</w:t>
      </w:r>
    </w:p>
    <w:p>
      <w:pPr>
        <w:bidi/>
        <w:spacing w:before="45" w:after="50" w:line="250" w:lineRule="auto"/>
        <w:ind/>
        <w:jc w:val="both"/>
        <w:tabs>
          <w:tab w:pos="720"/>
          <w:tab w:pos="1440"/>
          <w:tab w:pos="2160"/>
          <w:tab w:pos="2880"/>
          <w:tab w:pos="3600"/>
        </w:tabs>
        <w:ind w:start="1440" w:hanging="1440"/>
      </w:pPr>
      <w:defaultTabStop w:val="720"/>
      <w:bookmarkStart w:name="h166" w:id="166"/>
      <w:bookmarkEnd w:id="1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מסמכים</w:t>
                </w:r>
              </w:p>
            </w:txbxContent>
          </v:textbox>
        </v:rect>
      </w:pict>
      <w:r>
        <w:rPr>
          <w:lang w:bidi="he-IL"/>
          <w:rFonts w:hint="cs" w:cs="FrankRuehl"/>
          <w:szCs w:val="34"/>
          <w:rtl/>
        </w:rPr>
        <w:t xml:space="preserve">143.</w:t>
        <w:tab/>
      </w:r>
      <w:r>
        <w:rPr>
          <w:lang w:bidi="he-IL"/>
          <w:rFonts w:hint="cs" w:cs="FrankRuehl"/>
          <w:szCs w:val="26"/>
          <w:rtl/>
        </w:rPr>
        <w:t xml:space="preserve">(א)</w:t>
      </w:r>
      <w:r>
        <w:rPr>
          <w:lang w:bidi="he-IL"/>
          <w:rFonts w:hint="cs" w:cs="FrankRuehl"/>
          <w:szCs w:val="26"/>
          <w:rtl/>
        </w:rPr>
        <w:tab/>
        <w:t xml:space="preserve">המבקש יצרף לתובענה תצהיר לאימות טענותיו העובדתיות וכן את המסמכים האלה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הודעת לידת חי של הילד, אם הוא נולד בישראל ולא נרשם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תעודת לידה מאומתת כדין, אם הילד נולד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העתק מסמכי הזיהוי של מגיש הבקשה ושל הילד נושא הבקשה; וכן העתק מסמכי הזיהוי של צדדים נוספים לבקשה, אם ניתן.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תובענה לקביעת אבהות או אימהות טרם הלידה, תצורף הודעת לידת חי או תעודת לידה מאומתת כדין, לפי העניין, לאחר הלידה וטרם מתן 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ו-(ב), רשאי בית המשפט, מטעמים מיוחדים שיירשמו, ובלבד שהוכח להנחת דעתו כי אין אפשרות לקבל תעודת לידה במדינת חוץ בנסיבות העניין, לאשר למבקש להגיש מסמכים חלופיים כפי שיורה בהחלטתו, המעידים על דבר הלידה, מועדה, מיקומה, זהות הנולד ופרטי ההורים במדינת המקור.</w:t>
      </w:r>
    </w:p>
    <w:p>
      <w:pPr>
        <w:bidi/>
        <w:spacing w:before="70" w:after="5" w:line="250" w:lineRule="auto"/>
        <w:jc w:val="center"/>
      </w:pPr>
      <w:defaultTabStop w:val="720"/>
      <w:r>
        <w:rPr>
          <w:lang w:bidi="he-IL"/>
          <w:rFonts w:hint="cs" w:cs="FrankRuehl"/>
          <w:szCs w:val="26"/>
          <w:b/>
          <w:bCs/>
          <w:rtl/>
        </w:rPr>
        <w:t xml:space="preserve">פרק י"א:שונות</w:t>
      </w:r>
      <w:bookmarkStart w:name="h167" w:id="167"/>
      <w:bookmarkEnd w:id="167"/>
    </w:p>
    <w:p>
      <w:pPr>
        <w:bidi/>
        <w:spacing w:before="45" w:after="50" w:line="250" w:lineRule="auto"/>
        <w:ind/>
        <w:jc w:val="both"/>
        <w:tabs>
          <w:tab w:pos="720"/>
          <w:tab w:pos="1440"/>
          <w:tab w:pos="2160"/>
          <w:tab w:pos="2880"/>
          <w:tab w:pos="3600"/>
        </w:tabs>
        <w:ind w:start="1440" w:hanging="1440"/>
      </w:pPr>
      <w:defaultTabStop w:val="720"/>
      <w:bookmarkStart w:name="h168" w:id="168"/>
      <w:bookmarkEnd w:id="1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מניין הימים</w:t>
                </w:r>
              </w:p>
            </w:txbxContent>
          </v:textbox>
        </v:rect>
      </w:pict>
      <w:r>
        <w:rPr>
          <w:lang w:bidi="he-IL"/>
          <w:rFonts w:hint="cs" w:cs="FrankRuehl"/>
          <w:szCs w:val="34"/>
          <w:rtl/>
        </w:rPr>
        <w:t xml:space="preserve">144.</w:t>
        <w:tab/>
      </w:r>
      <w:r>
        <w:rPr>
          <w:lang w:bidi="he-IL"/>
          <w:rFonts w:hint="cs" w:cs="FrankRuehl"/>
          <w:szCs w:val="26"/>
          <w:rtl/>
        </w:rPr>
        <w:t xml:space="preserve">(א)</w:t>
      </w:r>
      <w:r>
        <w:rPr>
          <w:lang w:bidi="he-IL"/>
          <w:rFonts w:hint="cs" w:cs="FrankRuehl"/>
          <w:szCs w:val="26"/>
          <w:rtl/>
        </w:rPr>
        <w:tab/>
        <w:t xml:space="preserve">המועד הקובע לתחילת מניין הימים לפרק הזמן שנקבע בתקנות אלה הוא יום המצאת המסמך, למעט אם נקבע אחרת בתקנות אלה; אם ניתנה החלטה במעמד בעלי הדין, יימנה המועד ממועד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אחרות בתקנות אלה, תקופת פגרה של בית המשפט לא תובא במניין הימים שנקבעו בתקנות אלה או שקבע בית המשפט, זולת אם בית המשפט הורה אחרת.</w:t>
      </w:r>
    </w:p>
    <w:p>
      <w:pPr>
        <w:bidi/>
        <w:spacing w:before="45" w:after="50" w:line="250" w:lineRule="auto"/>
        <w:ind/>
        <w:jc w:val="both"/>
        <w:tabs>
          <w:tab w:pos="720"/>
          <w:tab w:pos="1440"/>
          <w:tab w:pos="2160"/>
          <w:tab w:pos="2880"/>
          <w:tab w:pos="3600"/>
        </w:tabs>
        <w:ind w:start="1440" w:hanging="1440"/>
      </w:pPr>
      <w:defaultTabStop w:val="720"/>
      <w:bookmarkStart w:name="h169" w:id="169"/>
      <w:bookmarkEnd w:id="1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145.</w:t>
        <w:tab/>
      </w:r>
      <w:r>
        <w:rPr>
          <w:lang w:bidi="he-IL"/>
          <w:rFonts w:hint="cs" w:cs="FrankRuehl"/>
          <w:szCs w:val="26"/>
          <w:rtl/>
        </w:rPr>
        <w:t xml:space="preserve">(א)</w:t>
      </w:r>
      <w:r>
        <w:rPr>
          <w:lang w:bidi="he-IL"/>
          <w:rFonts w:hint="cs" w:cs="FrankRuehl"/>
          <w:szCs w:val="26"/>
          <w:rtl/>
        </w:rPr>
        <w:tab/>
        <w:t xml:space="preserve">תחילתן של תקנות אלה, למעט האמור בתקנת משנה (ב), ביום תחילתן של תקנות סדר הדין האזרחי, התשע"ט-2018, כאמור בתקנה 180(ג) לתקנות סדר הדין האזרחי והן יחולו על הליכים שנפתחו ביום התחילה או 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תחילתה של תקנה 19 ובכלל זה החלת תקנה 33 לתקנות סדר הדין האזרחי, ביום י"ט בניסן התשפ"א (1 אפריל 2021) (להלן – תחילה מאוחרת).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מתקנה 180(ג) לתקנות סדר הדין האזרחי, על הליכים שנפתחו ערב יום התחילה יחולו תקנות אלה למעט תקנות 10, 18(א), 20 ו-21, ולמעט סימן ז' בפרק א'; ואולם תקנה 33 לתקנות סדר הדין האזרחי תחול אף על הליכים שנפתחו ערב יום התחילה המאוחרת.</w:t>
      </w:r>
    </w:p>
    <w:p>
      <w:pPr>
        <w:bidi/>
        <w:spacing w:before="70" w:after="5" w:line="250" w:lineRule="auto"/>
        <w:jc w:val="center"/>
      </w:pPr>
      <w:defaultTabStop w:val="720"/>
      <w:bookmarkStart w:name="h170" w:id="170"/>
      <w:bookmarkEnd w:id="17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(לפי תקנה 11, 12, 13, 16, 25(א), 29, 39, 50, 66(ג), 76, 79, 80, 85, 87, 95, 100, 123, 125, 126, 131, 140)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97be2fd61d3437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b19f549f0d149d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2א
(תקנה 11)
</w:t>
      </w:r>
      <w:hyperlink xmlns:r="http://schemas.openxmlformats.org/officeDocument/2006/relationships" w:history="true" r:id="Rfd8b0c0dddcb41df">
        <w:r>
          <w:rPr>
            <w:rStyle w:val="Hyperlink"/>
            <w:u w:val="single"/>
            <w:color w:themeColor="hyperlink"/>
          </w:rPr>
          <w:t>טופס לתביעה עצמאית של קטין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12)
</w:t>
      </w:r>
      <w:hyperlink xmlns:r="http://schemas.openxmlformats.org/officeDocument/2006/relationships" w:history="true" r:id="R8bc648e37a5e4410">
        <w:r>
          <w:rPr>
            <w:rStyle w:val="Hyperlink"/>
            <w:u w:val="single"/>
            <w:color w:themeColor="hyperlink"/>
          </w:rPr>
          <w:t>הרצאת פרטים בתובענה בין בני זוג (למעט תביעת מזונות)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12 ו-13)
</w:t>
      </w:r>
      <w:hyperlink xmlns:r="http://schemas.openxmlformats.org/officeDocument/2006/relationships" w:history="true" r:id="R53c8293d337c4d30">
        <w:r>
          <w:rPr>
            <w:rStyle w:val="Hyperlink"/>
            <w:u w:val="single"/>
            <w:color w:themeColor="hyperlink"/>
          </w:rPr>
          <w:t>הרצאת פרטים בתביעת מזונות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16)
</w:t>
      </w:r>
      <w:hyperlink xmlns:r="http://schemas.openxmlformats.org/officeDocument/2006/relationships" w:history="true" r:id="R56875aecf1bf4672">
        <w:r>
          <w:rPr>
            <w:rStyle w:val="Hyperlink"/>
            <w:u w:val="single"/>
            <w:color w:themeColor="hyperlink"/>
          </w:rPr>
          <w:t>תצהיר לכתב טענות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25(א))
</w:t>
      </w:r>
      <w:hyperlink xmlns:r="http://schemas.openxmlformats.org/officeDocument/2006/relationships" w:history="true" r:id="R7a4116be4a25405e">
        <w:r>
          <w:rPr>
            <w:rStyle w:val="Hyperlink"/>
            <w:u w:val="single"/>
            <w:color w:themeColor="hyperlink"/>
          </w:rPr>
          <w:t>הצהרת מומחה מטעם בית המשפט</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24220a37b814b3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39)
</w:t>
      </w:r>
      <w:hyperlink xmlns:r="http://schemas.openxmlformats.org/officeDocument/2006/relationships" w:history="true" r:id="R596263f49b224962">
        <w:r>
          <w:rPr>
            <w:rStyle w:val="Hyperlink"/>
            <w:u w:val="single"/>
            <w:color w:themeColor="hyperlink"/>
          </w:rPr>
          <w:t>בקשה ליישוב סכסוך בעניין קביעת דרכי קשר בין הורי הורה לבין קטין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9848bde19564eb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
(תקנה 66(ג))
</w:t>
      </w:r>
      <w:hyperlink xmlns:r="http://schemas.openxmlformats.org/officeDocument/2006/relationships" w:history="true" r:id="R07465f9b96394635">
        <w:r>
          <w:rPr>
            <w:rStyle w:val="Hyperlink"/>
            <w:u w:val="single"/>
            <w:color w:themeColor="hyperlink"/>
          </w:rPr>
          <w:t>פרטים לתסקיר בבקשה להכרזת ילד כבר-אימוץ</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11
(תקנה 76)
</w:t>
      </w:r>
      <w:hyperlink xmlns:r="http://schemas.openxmlformats.org/officeDocument/2006/relationships" w:history="true" r:id="R9e1f389f51fd4521">
        <w:r>
          <w:rPr>
            <w:rStyle w:val="Hyperlink"/>
            <w:u w:val="single"/>
            <w:color w:themeColor="hyperlink"/>
          </w:rPr>
          <w:t>בקשה למתן צו אימוץ</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031b30ff650f409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acb2db07ab44d6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14
(תקנה 87)
</w:t>
      </w:r>
      <w:hyperlink xmlns:r="http://schemas.openxmlformats.org/officeDocument/2006/relationships" w:history="true" r:id="Rdf862e8ea2564976">
        <w:r>
          <w:rPr>
            <w:rStyle w:val="Hyperlink"/>
            <w:u w:val="single"/>
            <w:color w:themeColor="hyperlink"/>
          </w:rPr>
          <w:t>בקשה למתן צו לאימוץ ילד ממדינת חוץ</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15
(תקנה 100)
</w:t>
      </w:r>
      <w:hyperlink xmlns:r="http://schemas.openxmlformats.org/officeDocument/2006/relationships" w:history="true" r:id="R7a630635efac48bd">
        <w:r>
          <w:rPr>
            <w:rStyle w:val="Hyperlink"/>
            <w:u w:val="single"/>
            <w:color w:themeColor="hyperlink"/>
          </w:rPr>
          <w:t>תביעה להחזרת ילד חטוף או לאכיפת זכויות ביקור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16
(תקנה 123)
</w:t>
      </w:r>
      <w:hyperlink xmlns:r="http://schemas.openxmlformats.org/officeDocument/2006/relationships" w:history="true" r:id="R3e7e27970daa4767">
        <w:r>
          <w:rPr>
            <w:rStyle w:val="Hyperlink"/>
            <w:u w:val="single"/>
            <w:color w:themeColor="hyperlink"/>
          </w:rPr>
          <w:t>תצהיר נלווה לתובענה להתרת נישואין לפי חוק שיפוט בענייני התרת נישואין (מקרים מיוחדים וסמכות בין לאומית), התשכ"ט-1969</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17
(תקנה 125)
</w:t>
      </w:r>
      <w:hyperlink xmlns:r="http://schemas.openxmlformats.org/officeDocument/2006/relationships" w:history="true" r:id="R661a4a8eddd04fdc">
        <w:r>
          <w:rPr>
            <w:rStyle w:val="Hyperlink"/>
            <w:u w:val="single"/>
            <w:color w:themeColor="hyperlink"/>
          </w:rPr>
          <w:t>תצהיר נלווה לכתב הגנה בתובענה להתרת נישואין לפי חוק שיפוט בענייני התרת נישואין (מקרים מיוחדים וסמכות בין לאומית), התשכ"ט-1969</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18
(תקנה 126)
</w:t>
      </w:r>
      <w:hyperlink xmlns:r="http://schemas.openxmlformats.org/officeDocument/2006/relationships" w:history="true" r:id="Rcb3f994eda2d4419">
        <w:r>
          <w:rPr>
            <w:rStyle w:val="Hyperlink"/>
            <w:u w:val="single"/>
            <w:color w:themeColor="hyperlink"/>
          </w:rPr>
          <w:t>פניה לבית דין דתי לעניין הצורך בגירושין לפי הדין הדתי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19
(תקנה 131)
</w:t>
      </w:r>
      <w:hyperlink xmlns:r="http://schemas.openxmlformats.org/officeDocument/2006/relationships" w:history="true" r:id="Racb5bb75fc52474c">
        <w:r>
          <w:rPr>
            <w:rStyle w:val="Hyperlink"/>
            <w:u w:val="single"/>
            <w:color w:themeColor="hyperlink"/>
          </w:rPr>
          <w:t>בקשה ליישוב סכסוך להתרת ברית הזוגיות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20
(תקנה 140)
</w:t>
      </w:r>
      <w:hyperlink xmlns:r="http://schemas.openxmlformats.org/officeDocument/2006/relationships" w:history="true" r:id="Rc7720458b117467f">
        <w:r>
          <w:rPr>
            <w:rStyle w:val="Hyperlink"/>
            <w:u w:val="single"/>
            <w:color w:themeColor="hyperlink"/>
          </w:rPr>
          <w:t>תצהיר בבקשה לקביעת גיל</w:t>
        </w:r>
      </w:hyperlink>
    </w:p>
    <w:p>
      <w:pPr>
        <w:bidi/>
        <w:spacing w:before="70" w:after="5" w:line="250" w:lineRule="auto"/>
        <w:jc w:val="center"/>
      </w:pPr>
      <w:defaultTabStop w:val="720"/>
      <w:bookmarkStart w:name="h171" w:id="171"/>
      <w:bookmarkEnd w:id="17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19)</w:t>
      </w:r>
    </w:p>
    <w:p>
      <w:pPr>
        <w:bidi/>
        <w:spacing w:before="45" w:after="50" w:line="250" w:lineRule="auto"/>
        <w:ind/>
        <w:jc w:val="both"/>
        <w:tabs>
          <w:tab w:pos="720"/>
          <w:tab w:pos="1440"/>
          <w:tab w:pos="2160"/>
          <w:tab w:pos="2880"/>
          <w:tab w:pos="3600"/>
        </w:tabs>
        <w:ind w:start="720" w:hanging="720"/>
      </w:pPr>
      <w:defaultTabStop w:val="720"/>
      <w:bookmarkStart w:name="h172" w:id="172"/>
      <w:bookmarkEnd w:id="172"/>
      <w:r>
        <w:rPr>
          <w:lang w:bidi="he-IL"/>
          <w:rFonts w:hint="cs" w:cs="FrankRuehl"/>
          <w:szCs w:val="34"/>
          <w:rtl/>
        </w:rPr>
        <w:t xml:space="preserve">(1)</w:t>
      </w:r>
      <w:r>
        <w:rPr>
          <w:lang w:bidi="he-IL"/>
          <w:rFonts w:hint="cs" w:cs="FrankRuehl"/>
          <w:szCs w:val="26"/>
          <w:rtl/>
        </w:rPr>
        <w:tab/>
        <w:t xml:space="preserve">בקשה לסעד זמני או ביטולו המוגשים במסגרת ההליך והתשובה לה;</w:t>
      </w:r>
    </w:p>
    <w:p>
      <w:pPr>
        <w:bidi/>
        <w:spacing w:before="45" w:after="50" w:line="250" w:lineRule="auto"/>
        <w:ind/>
        <w:jc w:val="both"/>
        <w:tabs>
          <w:tab w:pos="720"/>
          <w:tab w:pos="1440"/>
          <w:tab w:pos="2160"/>
          <w:tab w:pos="2880"/>
          <w:tab w:pos="3600"/>
        </w:tabs>
        <w:ind w:start="720" w:hanging="720"/>
      </w:pPr>
      <w:defaultTabStop w:val="720"/>
      <w:bookmarkStart w:name="h173" w:id="173"/>
      <w:bookmarkEnd w:id="173"/>
      <w:r>
        <w:rPr>
          <w:lang w:bidi="he-IL"/>
          <w:rFonts w:hint="cs" w:cs="FrankRuehl"/>
          <w:szCs w:val="34"/>
          <w:rtl/>
        </w:rPr>
        <w:t xml:space="preserve">(2)</w:t>
      </w:r>
      <w:r>
        <w:rPr>
          <w:lang w:bidi="he-IL"/>
          <w:rFonts w:hint="cs" w:cs="FrankRuehl"/>
          <w:szCs w:val="26"/>
          <w:rtl/>
        </w:rPr>
        <w:tab/>
        <w:t xml:space="preserve">בקשה לעיכוב הליכים או לעיכוב ביצוע החלטה והתשובה לה;</w:t>
      </w:r>
    </w:p>
    <w:p>
      <w:pPr>
        <w:bidi/>
        <w:spacing w:before="45" w:after="50" w:line="250" w:lineRule="auto"/>
        <w:ind/>
        <w:jc w:val="both"/>
        <w:tabs>
          <w:tab w:pos="720"/>
          <w:tab w:pos="1440"/>
          <w:tab w:pos="2160"/>
          <w:tab w:pos="2880"/>
          <w:tab w:pos="3600"/>
        </w:tabs>
        <w:ind w:start="720" w:hanging="720"/>
      </w:pPr>
      <w:defaultTabStop w:val="720"/>
      <w:bookmarkStart w:name="h174" w:id="174"/>
      <w:bookmarkEnd w:id="174"/>
      <w:r>
        <w:rPr>
          <w:lang w:bidi="he-IL"/>
          <w:rFonts w:hint="cs" w:cs="FrankRuehl"/>
          <w:szCs w:val="34"/>
          <w:rtl/>
        </w:rPr>
        <w:t xml:space="preserve">(3)</w:t>
      </w:r>
      <w:r>
        <w:rPr>
          <w:lang w:bidi="he-IL"/>
          <w:rFonts w:hint="cs" w:cs="FrankRuehl"/>
          <w:szCs w:val="26"/>
          <w:rtl/>
        </w:rPr>
        <w:tab/>
        <w:t xml:space="preserve">בקשה לגביית עדות מוקדמת והתשובה לה;</w:t>
      </w:r>
    </w:p>
    <w:p>
      <w:pPr>
        <w:bidi/>
        <w:spacing w:before="45" w:after="50" w:line="250" w:lineRule="auto"/>
        <w:ind/>
        <w:jc w:val="both"/>
        <w:tabs>
          <w:tab w:pos="720"/>
          <w:tab w:pos="1440"/>
          <w:tab w:pos="2160"/>
          <w:tab w:pos="2880"/>
          <w:tab w:pos="3600"/>
        </w:tabs>
        <w:ind w:start="720" w:hanging="720"/>
      </w:pPr>
      <w:defaultTabStop w:val="720"/>
      <w:bookmarkStart w:name="h175" w:id="175"/>
      <w:bookmarkEnd w:id="175"/>
      <w:r>
        <w:rPr>
          <w:lang w:bidi="he-IL"/>
          <w:rFonts w:hint="cs" w:cs="FrankRuehl"/>
          <w:szCs w:val="34"/>
          <w:rtl/>
        </w:rPr>
        <w:t xml:space="preserve">(4)</w:t>
      </w:r>
      <w:r>
        <w:rPr>
          <w:lang w:bidi="he-IL"/>
          <w:rFonts w:hint="cs" w:cs="FrankRuehl"/>
          <w:szCs w:val="26"/>
          <w:rtl/>
        </w:rPr>
        <w:tab/>
        <w:t xml:space="preserve">בקשה למינוי אפוטרופוס לצורך התערבות רפואית דחופה וכן בקשה למתן הוראות לפי סעיף 67ו(ב)(4) לחוק הכשרות המשפטית והאפוטרופסות, במקרה של מחלוקת בין אדם לאפוטרופסו בעניין רפואי או אישי מהותי;</w:t>
      </w:r>
    </w:p>
    <w:p>
      <w:pPr>
        <w:bidi/>
        <w:spacing w:before="45" w:after="50" w:line="250" w:lineRule="auto"/>
        <w:ind/>
        <w:jc w:val="both"/>
        <w:tabs>
          <w:tab w:pos="720"/>
          <w:tab w:pos="1440"/>
          <w:tab w:pos="2160"/>
          <w:tab w:pos="2880"/>
          <w:tab w:pos="3600"/>
        </w:tabs>
        <w:ind w:start="720" w:hanging="720"/>
      </w:pPr>
      <w:defaultTabStop w:val="720"/>
      <w:bookmarkStart w:name="h176" w:id="176"/>
      <w:bookmarkEnd w:id="176"/>
      <w:r>
        <w:rPr>
          <w:lang w:bidi="he-IL"/>
          <w:rFonts w:hint="cs" w:cs="FrankRuehl"/>
          <w:szCs w:val="34"/>
          <w:rtl/>
        </w:rPr>
        <w:t xml:space="preserve">(5)</w:t>
      </w:r>
      <w:r>
        <w:rPr>
          <w:lang w:bidi="he-IL"/>
          <w:rFonts w:hint="cs" w:cs="FrankRuehl"/>
          <w:szCs w:val="26"/>
          <w:rtl/>
        </w:rPr>
        <w:tab/>
        <w:t xml:space="preserve">בקשה לפי החוק למניעת אלימות במשפחה, התשנ"א-1991;</w:t>
      </w:r>
    </w:p>
    <w:p>
      <w:pPr>
        <w:bidi/>
        <w:spacing w:before="45" w:after="50" w:line="250" w:lineRule="auto"/>
        <w:ind/>
        <w:jc w:val="both"/>
        <w:tabs>
          <w:tab w:pos="720"/>
          <w:tab w:pos="1440"/>
          <w:tab w:pos="2160"/>
          <w:tab w:pos="2880"/>
          <w:tab w:pos="3600"/>
        </w:tabs>
        <w:ind w:start="720" w:hanging="720"/>
      </w:pPr>
      <w:defaultTabStop w:val="720"/>
      <w:bookmarkStart w:name="h177" w:id="177"/>
      <w:bookmarkEnd w:id="177"/>
      <w:r>
        <w:rPr>
          <w:lang w:bidi="he-IL"/>
          <w:rFonts w:hint="cs" w:cs="FrankRuehl"/>
          <w:szCs w:val="34"/>
          <w:rtl/>
        </w:rPr>
        <w:t xml:space="preserve">(6)</w:t>
      </w:r>
      <w:r>
        <w:rPr>
          <w:lang w:bidi="he-IL"/>
          <w:rFonts w:hint="cs" w:cs="FrankRuehl"/>
          <w:szCs w:val="26"/>
          <w:rtl/>
        </w:rPr>
        <w:tab/>
        <w:t xml:space="preserve">בקשה לצו למניעת הטרדה מאיימת לפי חוק למניעת הטרדה מאיימת, התשס"ב-2001;</w:t>
      </w:r>
    </w:p>
    <w:p>
      <w:pPr>
        <w:bidi/>
        <w:spacing w:before="45" w:after="50" w:line="250" w:lineRule="auto"/>
        <w:ind/>
        <w:jc w:val="both"/>
        <w:tabs>
          <w:tab w:pos="720"/>
          <w:tab w:pos="1440"/>
          <w:tab w:pos="2160"/>
          <w:tab w:pos="2880"/>
          <w:tab w:pos="3600"/>
        </w:tabs>
        <w:ind w:start="720" w:hanging="720"/>
      </w:pPr>
      <w:defaultTabStop w:val="720"/>
      <w:bookmarkStart w:name="h178" w:id="178"/>
      <w:bookmarkEnd w:id="178"/>
      <w:r>
        <w:rPr>
          <w:lang w:bidi="he-IL"/>
          <w:rFonts w:hint="cs" w:cs="FrankRuehl"/>
          <w:szCs w:val="34"/>
          <w:rtl/>
        </w:rPr>
        <w:t xml:space="preserve">(7)</w:t>
      </w:r>
      <w:r>
        <w:rPr>
          <w:lang w:bidi="he-IL"/>
          <w:rFonts w:hint="cs" w:cs="FrankRuehl"/>
          <w:szCs w:val="26"/>
          <w:rtl/>
        </w:rPr>
        <w:tab/>
        <w:t xml:space="preserve">בקשות לסעדים דחופים בענייני אימוץ, ובכלל בקשה לפי סעיף 12(ג) לחוק אימוץ ילדים, התשמ"א-1981;</w:t>
      </w:r>
    </w:p>
    <w:p>
      <w:pPr>
        <w:bidi/>
        <w:spacing w:before="45" w:after="50" w:line="250" w:lineRule="auto"/>
        <w:ind/>
        <w:jc w:val="both"/>
        <w:tabs>
          <w:tab w:pos="720"/>
          <w:tab w:pos="1440"/>
          <w:tab w:pos="2160"/>
          <w:tab w:pos="2880"/>
          <w:tab w:pos="3600"/>
        </w:tabs>
        <w:ind w:start="720" w:hanging="720"/>
      </w:pPr>
      <w:defaultTabStop w:val="720"/>
      <w:bookmarkStart w:name="h179" w:id="179"/>
      <w:bookmarkEnd w:id="179"/>
      <w:r>
        <w:rPr>
          <w:lang w:bidi="he-IL"/>
          <w:rFonts w:hint="cs" w:cs="FrankRuehl"/>
          <w:szCs w:val="34"/>
          <w:rtl/>
        </w:rPr>
        <w:t xml:space="preserve">(8)</w:t>
      </w:r>
      <w:r>
        <w:rPr>
          <w:lang w:bidi="he-IL"/>
          <w:rFonts w:hint="cs" w:cs="FrankRuehl"/>
          <w:szCs w:val="26"/>
          <w:rtl/>
        </w:rPr>
        <w:tab/>
        <w:t xml:space="preserve">תובענה בעניין החזרתו של קטין חטוף, לרבות תובענה לפי חוק אמנת האג (החזרת ילדים חטופים), התשנ"א-1991;</w:t>
      </w:r>
    </w:p>
    <w:p>
      <w:pPr>
        <w:bidi/>
        <w:spacing w:before="45" w:after="50" w:line="250" w:lineRule="auto"/>
        <w:ind/>
        <w:jc w:val="both"/>
        <w:tabs>
          <w:tab w:pos="720"/>
          <w:tab w:pos="1440"/>
          <w:tab w:pos="2160"/>
          <w:tab w:pos="2880"/>
          <w:tab w:pos="3600"/>
        </w:tabs>
        <w:ind w:start="720" w:hanging="720"/>
      </w:pPr>
      <w:defaultTabStop w:val="720"/>
      <w:bookmarkStart w:name="h180" w:id="180"/>
      <w:bookmarkEnd w:id="180"/>
      <w:r>
        <w:rPr>
          <w:lang w:bidi="he-IL"/>
          <w:rFonts w:hint="cs" w:cs="FrankRuehl"/>
          <w:szCs w:val="34"/>
          <w:rtl/>
        </w:rPr>
        <w:t xml:space="preserve">(9)</w:t>
      </w:r>
      <w:r>
        <w:rPr>
          <w:lang w:bidi="he-IL"/>
          <w:rFonts w:hint="cs" w:cs="FrankRuehl"/>
          <w:szCs w:val="26"/>
          <w:rtl/>
        </w:rPr>
        <w:tab/>
        <w:t xml:space="preserve">בקשות לצו עריכת בדיקה גנטית לקשרי משפחה לפי חוק מידע גנטי, התשס"א-2000 לקטין שנולד במסגרת הליך פונדקאות שהתבצע מחוץ לישראל;</w:t>
      </w:r>
    </w:p>
    <w:p>
      <w:pPr>
        <w:bidi/>
        <w:spacing w:before="45" w:after="50" w:line="250" w:lineRule="auto"/>
        <w:ind/>
        <w:jc w:val="both"/>
        <w:tabs>
          <w:tab w:pos="720"/>
          <w:tab w:pos="1440"/>
          <w:tab w:pos="2160"/>
          <w:tab w:pos="2880"/>
          <w:tab w:pos="3600"/>
        </w:tabs>
        <w:ind w:start="720" w:hanging="720"/>
      </w:pPr>
      <w:defaultTabStop w:val="720"/>
      <w:bookmarkStart w:name="h181" w:id="181"/>
      <w:bookmarkEnd w:id="181"/>
      <w:r>
        <w:rPr>
          <w:lang w:bidi="he-IL"/>
          <w:rFonts w:hint="cs" w:cs="FrankRuehl"/>
          <w:szCs w:val="34"/>
          <w:rtl/>
        </w:rPr>
        <w:t xml:space="preserve">(10)</w:t>
      </w:r>
      <w:r>
        <w:rPr>
          <w:lang w:bidi="he-IL"/>
          <w:rFonts w:hint="cs" w:cs="FrankRuehl"/>
          <w:szCs w:val="26"/>
          <w:rtl/>
        </w:rPr>
        <w:tab/>
        <w:t xml:space="preserve">בקשה לצו הורות לפי סעיף 11 לחוק הסכמים לנשיאת עוברים (אישור הסכם ומעמד היילוד), התשנ"ו-1996.</w:t>
      </w:r>
    </w:p>
    <w:p>
      <w:pPr>
        <w:bidi/>
        <w:spacing w:before="70" w:after="5" w:line="250" w:lineRule="auto"/>
        <w:jc w:val="center"/>
      </w:pPr>
      <w:defaultTabStop w:val="720"/>
      <w:bookmarkStart w:name="h182" w:id="182"/>
      <w:bookmarkEnd w:id="18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(ההגדרה הסכם בין-לאומי בתקנה 3)</w:t>
      </w:r>
    </w:p>
    <w:p>
      <w:pPr>
        <w:bidi/>
        <w:spacing w:before="45" w:after="50" w:line="250" w:lineRule="auto"/>
        <w:ind/>
        <w:jc w:val="both"/>
        <w:tabs>
          <w:tab w:pos="720"/>
          <w:tab w:pos="1440"/>
          <w:tab w:pos="2160"/>
          <w:tab w:pos="2880"/>
          <w:tab w:pos="3600"/>
        </w:tabs>
        <w:ind w:start="720" w:hanging="720"/>
      </w:pPr>
      <w:defaultTabStop w:val="720"/>
      <w:bookmarkStart w:name="h183" w:id="183"/>
      <w:bookmarkEnd w:id="183"/>
      <w:r>
        <w:rPr>
          <w:lang w:bidi="he-IL"/>
          <w:rFonts w:hint="cs" w:cs="FrankRuehl"/>
          <w:szCs w:val="34"/>
          <w:rtl/>
        </w:rPr>
        <w:t xml:space="preserve">(1)</w:t>
      </w:r>
      <w:r>
        <w:rPr>
          <w:lang w:bidi="he-IL"/>
          <w:rFonts w:hint="cs" w:cs="FrankRuehl"/>
          <w:szCs w:val="26"/>
          <w:rtl/>
        </w:rPr>
        <w:tab/>
        <w:t xml:space="preserve">אמנה בדבר גביית מזונות בחו"ל, שנחתמה בניו יורק ביום י"א בתמוז התשט"ז (20 ביוני 1956) ונכנסה לתוקף בישראל ביום כ"ה באייר התשי"ז (26 במאי 1957).</w:t>
      </w:r>
    </w:p>
    <w:p>
      <w:pPr>
        <w:bidi/>
        <w:spacing w:before="45" w:after="50" w:line="250" w:lineRule="auto"/>
        <w:ind/>
        <w:jc w:val="both"/>
        <w:tabs>
          <w:tab w:pos="720"/>
          <w:tab w:pos="1440"/>
          <w:tab w:pos="2160"/>
          <w:tab w:pos="2880"/>
          <w:tab w:pos="3600"/>
        </w:tabs>
        <w:ind w:start="720" w:hanging="720"/>
      </w:pPr>
      <w:defaultTabStop w:val="720"/>
      <w:bookmarkStart w:name="h184" w:id="184"/>
      <w:bookmarkEnd w:id="184"/>
      <w:r>
        <w:rPr>
          <w:lang w:bidi="he-IL"/>
          <w:rFonts w:hint="cs" w:cs="FrankRuehl"/>
          <w:szCs w:val="34"/>
          <w:rtl/>
        </w:rPr>
        <w:t xml:space="preserve">(2)</w:t>
      </w:r>
      <w:r>
        <w:rPr>
          <w:lang w:bidi="he-IL"/>
          <w:rFonts w:hint="cs" w:cs="FrankRuehl"/>
          <w:szCs w:val="26"/>
          <w:rtl/>
        </w:rPr>
        <w:tab/>
        <w:t xml:space="preserve">מזכר הבנות בין ממשלת ארצות הברית של אמריקה ובין ממשלת מדינת ישראל לשיתוף פעולה לאכיפת תשלום מזונות ילדים מיום י"ב בשבט התשס"ט (5 בפברואר 2009).</w:t>
      </w:r>
    </w:p>
    <w:p>
      <w:pPr>
        <w:bidi/>
        <w:spacing w:before="45" w:after="50" w:line="250" w:lineRule="auto"/>
        <w:ind/>
        <w:jc w:val="both"/>
        <w:tabs>
          <w:tab w:pos="720"/>
          <w:tab w:pos="1440"/>
          <w:tab w:pos="2160"/>
          <w:tab w:pos="2880"/>
          <w:tab w:pos="3600"/>
        </w:tabs>
        <w:ind w:start="720" w:hanging="720"/>
      </w:pPr>
      <w:defaultTabStop w:val="720"/>
      <w:bookmarkStart w:name="h185" w:id="185"/>
      <w:bookmarkEnd w:id="185"/>
      <w:r>
        <w:rPr>
          <w:lang w:bidi="he-IL"/>
          <w:rFonts w:hint="cs" w:cs="FrankRuehl"/>
          <w:szCs w:val="34"/>
          <w:rtl/>
        </w:rPr>
        <w:t xml:space="preserve">(3)</w:t>
      </w:r>
      <w:r>
        <w:rPr>
          <w:lang w:bidi="he-IL"/>
          <w:rFonts w:hint="cs" w:cs="FrankRuehl"/>
          <w:szCs w:val="26"/>
          <w:rtl/>
        </w:rPr>
        <w:tab/>
        <w:t xml:space="preserve">מזכר הבנות בין ממשלת מחוז מניטובה של קנדה עם ממשלת מדינת ישראל בדבר שיתוף פעולה באכיפת חיובי מזונות, שנחתם ביום כ"א באייר התשפ"א (3 במאי 2021) וביום ו' בתמוז התשפ"א (16 ביוני 2021).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 ניסנקורן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בית משפט לענייני משפחה (סדרי דין), תשפ"א-2020, נוסח עדכני נכון ליום 19.01.2023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85f3d1e4c764b28" /><Relationship Type="http://schemas.openxmlformats.org/officeDocument/2006/relationships/hyperlink" Target="https://www.nevo.co.il/laws/#/5fedc518d998c4bcda593b13/clause/5ff41303bae7024dac1e9dd2" TargetMode="External" Id="R297be2fd61d34370" /><Relationship Type="http://schemas.openxmlformats.org/officeDocument/2006/relationships/hyperlink" Target="https://www.nevo.co.il/laws/#/5fedc518d998c4bcda593b13/clause/5ff422b8bae7024dac1e9dd6" TargetMode="External" Id="R8b19f549f0d149d6" /><Relationship Type="http://schemas.openxmlformats.org/officeDocument/2006/relationships/hyperlink" Target="https://www.nevo.co.il/lawattachments/5fedc518d998c4bcda593b13/f074e900-a625-4a10-a169-304f6a5e1e22.docx" TargetMode="External" Id="Rfd8b0c0dddcb41df" /><Relationship Type="http://schemas.openxmlformats.org/officeDocument/2006/relationships/hyperlink" Target="https://www.nevo.co.il/lawattachments/5fedc518d998c4bcda593b13/6feab701-167e-4e97-a693-5d1e9369bb5d.docx" TargetMode="External" Id="R8bc648e37a5e4410" /><Relationship Type="http://schemas.openxmlformats.org/officeDocument/2006/relationships/hyperlink" Target="https://www.nevo.co.il/lawattachments/5fedc518d998c4bcda593b13/ce7bbbd8-4bf5-4076-b6f5-226541ad521b.docx" TargetMode="External" Id="R53c8293d337c4d30" /><Relationship Type="http://schemas.openxmlformats.org/officeDocument/2006/relationships/hyperlink" Target="https://www.nevo.co.il/lawattachments/5fedc518d998c4bcda593b13/9e5643df-1cc4-47e3-b733-b951b8d9d8f6.docx" TargetMode="External" Id="R56875aecf1bf4672" /><Relationship Type="http://schemas.openxmlformats.org/officeDocument/2006/relationships/hyperlink" Target="https://www.nevo.co.il/lawattachments/5fedc518d998c4bcda593b13/3f7e0663-da2e-451c-90b8-818893b736fd.docx" TargetMode="External" Id="R7a4116be4a25405e" /><Relationship Type="http://schemas.openxmlformats.org/officeDocument/2006/relationships/hyperlink" Target="https://www.nevo.co.il/laws/#/5fedc518d998c4bcda593b13/clause/5ff44520bae7024dac1e9ded" TargetMode="External" Id="R724220a37b814b33" /><Relationship Type="http://schemas.openxmlformats.org/officeDocument/2006/relationships/hyperlink" Target="https://www.nevo.co.il/lawattachments/5fedc518d998c4bcda593b13/e6b3e79b-5b66-42c1-8bf5-202948bfe26b.docx" TargetMode="External" Id="R596263f49b224962" /><Relationship Type="http://schemas.openxmlformats.org/officeDocument/2006/relationships/hyperlink" Target="https://www.nevo.co.il/laws/#/5fedc518d998c4bcda593b13/clause/5ff44987bae7024dac1e9df8" TargetMode="External" Id="R59848bde19564eb2" /><Relationship Type="http://schemas.openxmlformats.org/officeDocument/2006/relationships/hyperlink" Target="https://www.nevo.co.il/lawattachments/5fedc518d998c4bcda593b13/c35ce9dc-2902-4f03-a74d-d27aaeb02847.docx" TargetMode="External" Id="R07465f9b96394635" /><Relationship Type="http://schemas.openxmlformats.org/officeDocument/2006/relationships/hyperlink" Target="https://www.nevo.co.il/lawattachments/5fedc518d998c4bcda593b13/0cfc23fd-8e5c-4632-9bf8-33196248a9bd.docx" TargetMode="External" Id="R9e1f389f51fd4521" /><Relationship Type="http://schemas.openxmlformats.org/officeDocument/2006/relationships/hyperlink" Target="https://www.nevo.co.il/laws/#/5fedc518d998c4bcda593b13/clause/5ff45c06bae7024dac1e9e04" TargetMode="External" Id="R031b30ff650f409c" /><Relationship Type="http://schemas.openxmlformats.org/officeDocument/2006/relationships/hyperlink" Target="https://www.nevo.co.il/laws/#/5fedc518d998c4bcda593b13/clause/5ff45d65bae7024dac1e9e08" TargetMode="External" Id="Reacb2db07ab44d68" /><Relationship Type="http://schemas.openxmlformats.org/officeDocument/2006/relationships/hyperlink" Target="https://www.nevo.co.il/lawattachments/5fedc518d998c4bcda593b13/941c8a66-413d-4180-93d7-44cc775ce19a.docx" TargetMode="External" Id="Rdf862e8ea2564976" /><Relationship Type="http://schemas.openxmlformats.org/officeDocument/2006/relationships/hyperlink" Target="https://www.nevo.co.il/lawattachments/5fedc518d998c4bcda593b13/d8bced6d-5d86-4e17-bdd8-3243f23c7594.docx" TargetMode="External" Id="R7a630635efac48bd" /><Relationship Type="http://schemas.openxmlformats.org/officeDocument/2006/relationships/hyperlink" Target="https://www.nevo.co.il/lawattachments/5fedc518d998c4bcda593b13/4fe652b9-be6f-4172-910e-e1e366039731.docx" TargetMode="External" Id="R3e7e27970daa4767" /><Relationship Type="http://schemas.openxmlformats.org/officeDocument/2006/relationships/hyperlink" Target="https://www.nevo.co.il/lawattachments/5fedc518d998c4bcda593b13/fe2691ac-d35c-404c-b573-e9e99d80f522.docx" TargetMode="External" Id="R661a4a8eddd04fdc" /><Relationship Type="http://schemas.openxmlformats.org/officeDocument/2006/relationships/hyperlink" Target="https://www.nevo.co.il/lawattachments/5fedc518d998c4bcda593b13/43bee062-501d-4c15-869b-78adfac099b7.docx" TargetMode="External" Id="Rcb3f994eda2d4419" /><Relationship Type="http://schemas.openxmlformats.org/officeDocument/2006/relationships/hyperlink" Target="https://www.nevo.co.il/lawattachments/5fedc518d998c4bcda593b13/8c07429b-eded-43b0-b2b4-084e7f079044.docx" TargetMode="External" Id="Racb5bb75fc52474c" /><Relationship Type="http://schemas.openxmlformats.org/officeDocument/2006/relationships/hyperlink" Target="https://www.nevo.co.il/lawattachments/5fedc518d998c4bcda593b13/1df19de7-5d5b-4ee3-b633-8b2242191dae.docx" TargetMode="External" Id="Rc7720458b117467f" /><Relationship Type="http://schemas.openxmlformats.org/officeDocument/2006/relationships/header" Target="/word/header1.xml" Id="r97" /><Relationship Type="http://schemas.openxmlformats.org/officeDocument/2006/relationships/footer" Target="/word/footer1.xml" Id="r98" /></Relationships>
</file>