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7e606b8f18487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ברית הזוגיות לחסרי דת (אגרות), תשע"א-2010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תשלום 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 למדד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ברית הזוגיות לחסרי דת (אגרות), תשע"א-2010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15(א)(3) לחוק ברית הזוגיות, התש"ע-2010 (להלן – החוק), באישור שר האוצר לפי סעיף 39ב לחוק יסודות התקציב, התשמ"ה-1985,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תשלום 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בעד פעולה בפני רשם הזוגיות כמפורט בטור א' בחלק א' בתוספת, תשולם האגרה שנקבעה בטור ב' לצדה, ויינתנו הנחות בשיעורים ולזכאים כמפורט בחלק ב'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תקובל בקשה, אלא אם כן שולמה האגרה, לפי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 למדד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הסכומים הנקובים בתוספת יתעדכנו ב-1 בינואר של כל שנה (להלן – יום העדכון), לפי שיעור שינוי המדד החדש לעומת המדד היסודי.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סכום מעודכן כאמור בתקנת משנה (א), יעוגל לשקל החדש השלם הקרוב, וסכום של חצי שקל חדש יעוגל כלפי מעלה.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רשם הזוגיות יפרסם בהודעה ברשומות את נוסח התוספת כפי שהשתנתה עקב האמור בתקנה 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בתקנה זו –
"המדד החדש" – המדד שפורסם בחודש נובמבר שקדם ליום העדכון;
"המדד היסודי" – המדד שפורסם בחודש נובמבר שקדם ליום העדכון הקודם; ולגבי יום העדכון הראשון שלאחר תחילת תקנות אלה – המדד שפורסם בחודש ספטמבר 2010;
"מדד" – מדד המחירים לצרכן שמפרסמת הלשכה המרכזית לסטטיסטיקה.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2(א), ב-1 בינואר 2011 לא ישתנו הסכומים שבתוספת.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1(א))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03325074955450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1d06db5d9354ef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ברית הזוגיות לחסרי דת (אגרות), תשע"א-2010,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8e32d6a53f747e0" /><Relationship Type="http://schemas.openxmlformats.org/officeDocument/2006/relationships/hyperlink" Target="https://www.nevo.co.il/laws/#/62929139120eaa807d89d032/clause/6292932e120eaa807d89d06d" TargetMode="External" Id="R9033250749554503" /><Relationship Type="http://schemas.openxmlformats.org/officeDocument/2006/relationships/hyperlink" Target="https://www.nevo.co.il/laws/#/62929139120eaa807d89d032/clause/62961cab0c7c01e59c30f59c" TargetMode="External" Id="Rc1d06db5d9354ef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