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4ca1e9773643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(פגרות),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בימי הפגרה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מנהל בתי המשפט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ו' כפגרה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בתי המשפט (פגרות), תשמ"ג-1983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47 לחוק בתי המשפט, התשי"ז-1957, ובתוקף הסמכויות הנתונות לי על פי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1.</w:t>
      </w:r>
      <w:r>
        <w:rPr>
          <w:lang w:bidi="he-IL"/>
          <w:rFonts w:hint="cs" w:cs="FrankRuehl"/>
          <w:szCs w:val="26"/>
          <w:rtl/>
        </w:rPr>
        <w:tab/>
        <w:t xml:space="preserve">תקופות הפגרה בבית המשפט העליון, בבתי המשפט המחוזיים, בבתי משפט השלום ובבתי המשפט לעניינים מקומיים (להלן – בית המשפט), יהיו מדי שנה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פגרת סוכות – מיום י"ד בתשרי ועד יום כ"ב בתשרי;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פגרת הפסח – מיום י"ד בניסן עד יום כ"א בניסן;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פגרת הקיץ – מיום 21 ביולי עד יום 5 בספטמבר.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בימי הפגרה</w:t>
                </w:r>
              </w:p>
            </w:txbxContent>
          </v:textbox>
        </v:rect>
      </w:pict>
      <w:r>
        <w:rPr>
          <w:lang w:bidi="he-IL"/>
          <w:rFonts w:hint="cs" w:cs="FrankRuehl"/>
          <w:szCs w:val="34"/>
          <w:rtl/>
        </w:rPr>
        <w:t xml:space="preserve">2.</w:t>
      </w:r>
      <w:r>
        <w:rPr>
          <w:lang w:bidi="he-IL"/>
          <w:rFonts w:hint="cs" w:cs="FrankRuehl"/>
          <w:szCs w:val="26"/>
          <w:rtl/>
        </w:rPr>
        <w:tab/>
        <w:t xml:space="preserve">בימי הפגרה בית משפט ידון בעניין מסוים אשר לגביו הורה נשיא בית המשפט או שופט של בית משפט שנשיאו מינהו לכך, שיש לשמוע אותו, או בעניין מסוים שהובא לפניו אשר אינו סובל דחייה.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מנהל בתי המשפט</w:t>
                </w:r>
              </w:p>
            </w:txbxContent>
          </v:textbox>
        </v:rect>
      </w:pict>
      <w:r>
        <w:rPr>
          <w:lang w:bidi="he-IL"/>
          <w:rFonts w:hint="cs" w:cs="FrankRuehl"/>
          <w:szCs w:val="34"/>
          <w:rtl/>
        </w:rPr>
        <w:t xml:space="preserve">3.</w:t>
      </w:r>
      <w:r>
        <w:rPr>
          <w:lang w:bidi="he-IL"/>
          <w:rFonts w:hint="cs" w:cs="FrankRuehl"/>
          <w:szCs w:val="26"/>
          <w:rtl/>
        </w:rPr>
        <w:tab/>
        <w:t xml:space="preserve">מנהל בתי המשפט רשאי להורות, לאחר התייעצות עם נשיא בית המשפט או שופט של בית משפט שנשיאו מינהו לכך, שסוג עניינים פליליים או אזרחיים, יישמעו בתקופת הפגרה, בבית משפט פלוני, או בכל בתי המשפט.</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ו' כפגרה</w:t>
                </w:r>
              </w:p>
            </w:txbxContent>
          </v:textbox>
        </v:rect>
      </w:pict>
      <w:r>
        <w:rPr>
          <w:lang w:bidi="he-IL"/>
          <w:rFonts w:hint="cs" w:cs="FrankRuehl"/>
          <w:szCs w:val="34"/>
          <w:rtl/>
        </w:rPr>
        <w:t xml:space="preserve">4.</w:t>
      </w:r>
      <w:r>
        <w:rPr>
          <w:lang w:bidi="he-IL"/>
          <w:rFonts w:hint="cs" w:cs="FrankRuehl"/>
          <w:szCs w:val="26"/>
          <w:rtl/>
        </w:rPr>
        <w:tab/>
        <w:t xml:space="preserve">במנין ימי תקופה שנקבעה בחיקוק, או שנקבעה בידי בית משפט, בידי רשם, יראו את יום ו' בשבוע כיום פגרה, אם הוא היום האחרון לפתיחת הליך או לביצועה של פעולה במהלך הליך בבית משפט.</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(פגרות), תשמ"ג-1983,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6be5a6cb740469f" /><Relationship Type="http://schemas.openxmlformats.org/officeDocument/2006/relationships/header" Target="/word/header1.xml" Id="r97" /><Relationship Type="http://schemas.openxmlformats.org/officeDocument/2006/relationships/footer" Target="/word/footer1.xml" Id="r98" /></Relationships>
</file>