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d1bf9bfbe2470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בתי הדין לעבודה ולשכות ההוצאה לפועל (סדרי דין בתקופת שביתה או השבתה של עובדים),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התקנות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עניינים שבהם יקויימו הליכים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רשם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 לבית המשפט או ללשכה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בתי המשפט, בתי הדין לעבודה ולשכות ההוצאה לפועל (סדרי דין בתקופת שביתה או השבתה של עובדים), תשמ"א-1981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46 ו-47 לחוק בתי המשפט, התשי"ז-1957, וסעיף 88 לחוק ההוצאה לפועל, התשכ"ז-1967, ובתוקף שאר הסמכויות הנתונות לי על פי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 לרבות כתב בי-דין במשמעותו בתקנות סדר הדין האזרחי,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"בית-משפט" – בית המשפט העליון, בית הדין הארצי לעבודה, בית משפט מחוזי, בית דין אזורי לעבודה, בית משפט שלום;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ההוצאה לפועל" – חוק ההוצאה לפועל,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"לשכה" – לשכת הוצאה לפועל כהגדרתה בסעיף 1 לחוק ההוצאה לפועל;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ההוצאה לפועל" – כמשמעותו בסעיף 3 לחוק ההוצאה לפועל;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כמשמעותו בתקנות סדר הדין האזרחי, התשכ"ג-1963 ובתקנות בית הדין לעבודה (סדרי דין), התשנ"ב-1991,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"שביתה" – לרבות שביתה חלקית, שביתת האטה או הפרעה מאורגנת אחרת של מהלך העבודה התקין בידי קבוצת עובדים.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התקנות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תקנות אלה יחולו על בית משפט ועל לשכה שבהם מתקיימת שביתה או השבתה וכל עוד היא מתקיימת.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בתי המשפט יפרסם הודעה על שביתה או השבתה המתקיימת או העומדת להתקיים, ככל הידוע לו, ברדיו, בטלויזיה או בשני עיתונים יומיים, ויפרט בהודעתו את בתי המשפט המושבתים.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מנהל מערכת ההוצאה לפועל יפרסם הודעה על שביתה או השבתה המתקיימת או העומדת להתקיים, ככל הידוע לו, ברדיו, בטלוויזיה או בשני עיתונים יומיים, ויפרט בהודעתו את הלשכות המושבתות.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בסיום השביתה או ההשבתה יפרסם מנהל בתי המשפט או מנהל מערכת ההוצאה לפועל, לפי העניין, בהודעה ברשומות, את התקופה שבה התקיימה השביתה או ההשבתה בבתי המשפט או הלשכות שעליהם חלו 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עניינים שבהם יקויימו הליכים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בבית משפט או לשכה שעליהם חלות תקנות אלה, למעט בית הדין הארצי לעבודה ובית דין אזורי לעבודה, יקויימו הליכים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מעצר ושחרור בערובה;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חקירת סיבות מוות;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ענין פלילי כשהנאשם או המערער מוחזק במעצר או במאסר;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עבירות לפי פקודת התעבורה, או התקנות לפיה;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משפטים בבית משפט לנוער;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עניני המעמד האישי;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סעדים זמניים בענינים אזרחיים;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צווי ביניים בבית המשפט הגבוה לצדק;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סוגי עניינים אחרים שהחליט עליהם נשיא בית המשפט או מנהל מערכת ההוצאה לפועל והודעה על כך נתפרסמה בשני עתונים 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כל ענין אחר אשר בית המשפט או רשם ההוצאה לפועל החליט לדון בו, בין מיוזמתו ובין על-פי בקשת בעל-דין, ובלבד שהודע מראש לבעלי הדין או לבאי-כוחם, בכל דרך שהיא, על קיום ההליך באותו 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בבית הדין הארצי לעבודה ובבית דין אזורי לעבודה יקוימו הליכים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סכסוכים קיבוציים;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צווים זמניים בענין הגבלת חופש העיסוק;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 חוק ביטוח בריאות ממלכתי,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שיש לשמוע בהם עדות של אדם העומד לצאת לחו"ל;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סעדים זמניים בענינים אזרחיים;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בכל ענין אחר אשר בית הדין החליט לדון בו, בין מיוזמתו ובין על פי בקשת בעל דין, ובלבד שהודע מראש לבעלי הדין או לבאי כוחם, בכל דרך שהיא, על קיום ההליך באותו ענין.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רשם</w:t>
                </w:r>
              </w:p>
            </w:txbxContent>
          </v:textbox>
        </v:rect>
      </w:pict>
      <w:r>
        <w:rPr>
          <w:lang w:bidi="he-IL"/>
          <w:rFonts w:hint="cs" w:cs="FrankRuehl"/>
          <w:szCs w:val="34"/>
          <w:rtl/>
        </w:rPr>
        <w:t xml:space="preserve">4.</w:t>
      </w:r>
      <w:r>
        <w:rPr>
          <w:lang w:bidi="he-IL"/>
          <w:rFonts w:hint="cs" w:cs="FrankRuehl"/>
          <w:szCs w:val="26"/>
          <w:rtl/>
        </w:rPr>
        <w:tab/>
        <w:t xml:space="preserve">פעולה שמזכיר ראשי של בית משפט או מנהל לשכת הוצאה לפועל או פקיד מפקידיהם מוסמך לעשות על פי חיקוק, לרבות על פי תקנות אלה, רשאי לעשותה גם רשם או רשם ההוצאה לפועל, לפי העניין.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5.</w:t>
      </w:r>
      <w:r>
        <w:rPr>
          <w:lang w:bidi="he-IL"/>
          <w:rFonts w:hint="cs" w:cs="FrankRuehl"/>
          <w:szCs w:val="26"/>
          <w:rtl/>
        </w:rPr>
        <w:tab/>
        <w:t xml:space="preserve">תקופה שתקנות אלה חלות עליה לא תובא במנין הימים לגבי חישוב מועד או זמן לעשיית דבר שבסדר הדין או שבנוהג שנקבע בחיקוק או בהחלטת בית המשפט, בהחלטת הרשם או בהחלטת רשם ההוצאה לפועל.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אגרה שיש לשלמה בעד הליך לפי תקנות בית משפט (אגרות), התשמ"ח-1987, או לפי תקנות בית המשפט לעניני משפחה (אגרות), התשנ"ו-1995, או לפי תקנות בית הדין לעבודה (אגרות), התשכ"ט-1969, או לפי תקנות ההוצאה לפועל (אגרות, שכר והוצאות), התשכ"ח-1968, או לפי תקנות שיפוט בתביעות קטנות (סדרי דין), התשל"ז-1976, ולא היתה אפשרות לשלמה כאמור בתקנות האמורות, תשולם בקופת בית המשפט או בקופת ההוצאה לפועל, לפי העניין, מיד לאחר תום התקופה שתקנות אלה חלות עליה,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יש צורך בקביעת שווי ההליך, תשולם האגרה מיד לאחר קביעת השווי;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קבע בית המשפט, הרשם או רשם ההוצאה לפועל מועד אחר או דרך אחרת לתשלום האגרה, לרבות תשלום בבנק הדואר או בשיק בנקאי לפקודת בית המשפט או לפקודת ההוצאה לפועל, לפי העניין, תשולם האגרה במועד ובדרך שקבע בית המשפט, הרשם או רשם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שולמה האגרה כאמור בתקנת משנה (א), רשאי בית המשפט, הרשם או רשם ההוצאה לפועל למחוק את ההליך ויראו את ההליך כאילו לא הוגש, או להאריך את הזמן לתשלום האגרה אם מצא טעם מיוחד לכך.</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 לבית המשפט או ללשכה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מסמך שחייבים או שמותר להגישו לבית משפט או ללשכה, רואים אותו כמסמך שהוגש כהלכה לבית המשפט או ללשכה אם נמסר בדואר רשום ממוען כדבעי אל אותו בית משפט או אל אותה לשכה, ורואים את מועד מסירתו לדואר כאמור כמועד הגשתו לבית המשפט או ללשכה.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לדון בענין על פי תקנות אלה וכן כל מסמך שיש להגישו לבית המשפט או ללשכה הדנים בענין על פי תקנות אלה, יש להגישם, על אף האמור בתקנת משנה (א), אל המזכיר הראשי של בית המשפט או אל מנהל לשכת ההוצאה לפועל,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מסמך לבית המשפט או ללשכה או שנמסר לדואר והועבר לבית המשפט או ללשכה והמסמך אינו תקין, ישלח המזכיר הראשי של בית המשפט או מנהל לשכת ההוצאה לפועל, לפי הענין, הודעה על כך לצדדים וידרוש תיקון הפגם; לא תוקן הפגם תוך שבעה ימים מיום שנמסרה הודעה כאמור, יחזירו בית המשפט או הלשכה את המסמך למי שמסרו, ויראו את המסמך כאילו לא הוגש.</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דין, הרשאי או החייב להגיש מסמך לבית המשפט או ללשכה, ועל פי חיקוק או החלטת בית המשפט, הרשם או רשם ההוצאה לפועל חייב להימסר העתק מאותו מסמך לכל אדם, חייב בעל הדין, בעת הגשתו של אותו מסמך לבית המשפט או ללשכה או בעת מסירתו לדואר, לפי הענין, למסור עותק מן המסמך לכל אדם כאמור, זולת אם בית המשפט או רשם ההוצאה לפועל הורה אחרת; רואים את העתק המסמך שנמסר כהלכה לכל אדם כאמור, אם נמסר בדואר רשום ממוען כדבעי אל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הרשם או רשם ההוצאה לפועל רשאים לדרוש בכל עת מכל בעל דין שהיה חייב למסור העתק המסמך בהתאם לתקנת משנה (א), כי יגיש לו אישור מסירה או ראיות אחרות, להנחת דעתו, כי אכן נמסר ההעתק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 אדם מסמך לבית המשפט או ללשכה או מסרו לדואר, לפי הענין, והוא חייב למסור העתק ממנו כאמור בתקנת משנה (א) ולא מסרו, יהא דין המסמך שהוגש לבית המשפט או ללשכה או שנמסר לדואר כאילו לא הוגש, כל עוד לא נמסר ההעתק כנדרש, זולת אם קבע בית המשפט או רשם ההוצאה לפועל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בתי הדין לעבודה ולשכות ההוצאה לפועל (סדרי דין בתקופת שביתה או השבתה של עובדים), תשמ"א-1981,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b05b550d82445af" /><Relationship Type="http://schemas.openxmlformats.org/officeDocument/2006/relationships/header" Target="/word/header1.xml" Id="r97" /><Relationship Type="http://schemas.openxmlformats.org/officeDocument/2006/relationships/footer" Target="/word/footer1.xml" Id="r98" /></Relationships>
</file>