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21b57eec8f4eb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(בטיחות במכונות חקלאיות),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מכונה חקלאית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גידור לבטח של מכונה חקלאית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גידור בעת תיקון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גידור בחלק המבצע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העפת עצמים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גרירה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 על מכונה חקלאית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מיתקנים בגובה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במכונה מורמת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מכירה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בעברית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יצרן או יבואן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עליה ממכונה חקלאית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השגחה על מכונה מונעת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בטיחות</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(בטיחות במכונות חקלאיות),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46, 47, 173 ו-216 לפקודת הבטיחות בעבודה [נוסח חדש], התש"ל-1970, אני מתקין תקנות אלה: </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"חקלאות" – לרבות מיון, אריזה ושינוע של תוצרת חקלאית והצרכים הכרוכים בכל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גידולי שדה, גידולי גן, מטעים, בתי-צמיחה, משתלות, גני נוי וגנים ציבוריים;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גידול בעלי חיים, גידול דגים, גידול עופות והדגרת ביצים;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ענף הרפת, ענף הלול וענף המכוורת;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ייעור והפקת עץ מיערות;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הכשרת קרקע למטרות חקלאות המנויות בפסקאות (1) עד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מטרה כלשהי של ישוב חקלאי או ישוב קיבוצי, או של תושב של אלה, למעט בניה ובניה הנדסית;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מטרה כלשהי של מוסד לחינוך חקלאי או מוסד למחקר חקלאי, למעט בניה ובניה הנדסית;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"מכונה חקלאית" – טרקטור או מכונה המשמשת בחקלאות, לרבות התקן מיכני המשמש להנעה, ולרבות גל מעביר כח, ממסרת ורצועת הנעה של התקן חשמלי, כימי או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 מבצע" (Point of Operation) – חלק במכונה חקלאית המבצע למעשה את תפקיד המכונה.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מכונה חקלאית</w:t>
                </w:r>
              </w:p>
            </w:txbxContent>
          </v:textbox>
        </v:rect>
      </w:pict>
      <w:r>
        <w:rPr>
          <w:lang w:bidi="he-IL"/>
          <w:rFonts w:hint="cs" w:cs="FrankRuehl"/>
          <w:szCs w:val="34"/>
          <w:rtl/>
        </w:rPr>
        <w:t xml:space="preserve">2.</w:t>
      </w:r>
      <w:r>
        <w:rPr>
          <w:lang w:bidi="he-IL"/>
          <w:rFonts w:hint="cs" w:cs="FrankRuehl"/>
          <w:szCs w:val="26"/>
          <w:rtl/>
        </w:rPr>
        <w:tab/>
        <w:t xml:space="preserve">לא יפעיל אדם מכונה חקלאית ולא יחזיק מכונה חקלאית לשם הפעלה אלא אם כן התקימו בה 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גידור לבטח של מכונה חקלאית</w:t>
                </w:r>
              </w:p>
            </w:txbxContent>
          </v:textbox>
        </v:rect>
      </w:pict>
      <w:r>
        <w:rPr>
          <w:lang w:bidi="he-IL"/>
          <w:rFonts w:hint="cs" w:cs="FrankRuehl"/>
          <w:szCs w:val="34"/>
          <w:rtl/>
        </w:rPr>
        <w:t xml:space="preserve">3.</w:t>
      </w:r>
      <w:r>
        <w:rPr>
          <w:lang w:bidi="he-IL"/>
          <w:rFonts w:hint="cs" w:cs="FrankRuehl"/>
          <w:szCs w:val="26"/>
          <w:rtl/>
        </w:rPr>
        <w:tab/>
        <w:t xml:space="preserve">כל אחד מהחלקים של מכונה חקלאית, כמפורט להלן, יגודר לבטח: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במנועים חשמליים, בגנרטורים חשמליים ובממירים סיבוביים – כל חלק שלהם וכל גלגל תנופה המחובר אליהם במישרין;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מניע ראשי חוץ ממניעים כאמור בפסקה (1) – כל חלק נע שלו וכל גלגל תנופה המחובר אליו במישרין בין שהמניע הראשי או גלגל התנופה נמצא בבית מכונות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בממסרת – כל חלק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במכונות שאינו מניע ראשי או ממסרת – כל חלק מסוכן שבהן למעט חלק מן החלקים האמורים בפסקאות (1), (2) ו-(3), שהוצב או נבנה כך שיש בו אותה מידת בטיחות לכל עובד בקרבת המכונה כאילו גודר לבטח.</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גידור בעת תיקון</w:t>
                </w:r>
              </w:p>
            </w:txbxContent>
          </v:textbox>
        </v:rect>
      </w:pict>
      <w:r>
        <w:rPr>
          <w:lang w:bidi="he-IL"/>
          <w:rFonts w:hint="cs" w:cs="FrankRuehl"/>
          <w:szCs w:val="34"/>
          <w:rtl/>
        </w:rPr>
        <w:t xml:space="preserve">4.</w:t>
      </w:r>
      <w:r>
        <w:rPr>
          <w:lang w:bidi="he-IL"/>
          <w:rFonts w:hint="cs" w:cs="FrankRuehl"/>
          <w:szCs w:val="26"/>
          <w:rtl/>
        </w:rPr>
        <w:tab/>
        <w:t xml:space="preserve">כל גידור או התקן בטיחות שהותקן בהתאם להוראות תקנות אלו יהיה מבנה של ממש, ויקויים ויוחזק במקומו למעט בעת תיקון, הכנה לתיקון או פעולת אחזקה, ובלבד שהסרת הגידור או התקן הבטיחות הכרחית לשם הפעולה האמורה.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גידור בחלק המבצע</w:t>
                </w:r>
              </w:p>
            </w:txbxContent>
          </v:textbox>
        </v:rect>
      </w:pict>
      <w:r>
        <w:rPr>
          <w:lang w:bidi="he-IL"/>
          <w:rFonts w:hint="cs" w:cs="FrankRuehl"/>
          <w:szCs w:val="34"/>
          <w:rtl/>
        </w:rPr>
        <w:t xml:space="preserve">5.</w:t>
      </w:r>
      <w:r>
        <w:rPr>
          <w:lang w:bidi="he-IL"/>
          <w:rFonts w:hint="cs" w:cs="FrankRuehl"/>
          <w:szCs w:val="26"/>
          <w:rtl/>
        </w:rPr>
        <w:tab/>
        <w:t xml:space="preserve">הפעלת מכונה חקלאית ללא גידור לבטח של חלק מבצע מותרת רק אם ננקטו אמצעים נאותים למניעת סיכון מהמפעיל ומאחרים.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העפת עצמים</w:t>
                </w:r>
              </w:p>
            </w:txbxContent>
          </v:textbox>
        </v:rect>
      </w:pict>
      <w:r>
        <w:rPr>
          <w:lang w:bidi="he-IL"/>
          <w:rFonts w:hint="cs" w:cs="FrankRuehl"/>
          <w:szCs w:val="34"/>
          <w:rtl/>
        </w:rPr>
        <w:t xml:space="preserve">6.</w:t>
      </w:r>
      <w:r>
        <w:rPr>
          <w:lang w:bidi="he-IL"/>
          <w:rFonts w:hint="cs" w:cs="FrankRuehl"/>
          <w:szCs w:val="26"/>
          <w:rtl/>
        </w:rPr>
        <w:tab/>
        <w:t xml:space="preserve">במכונה חקלאית העלולה לגרום בעת הפעלתה תעופה של עצמים יותקנו גידורים יעילים למניעת תעופתם ולהבטחת שלום המפעיל ואחרים.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גרירה</w:t>
                </w:r>
              </w:p>
            </w:txbxContent>
          </v:textbox>
        </v:rect>
      </w:pict>
      <w:r>
        <w:rPr>
          <w:lang w:bidi="he-IL"/>
          <w:rFonts w:hint="cs" w:cs="FrankRuehl"/>
          <w:szCs w:val="34"/>
          <w:rtl/>
        </w:rPr>
        <w:t xml:space="preserve">7.</w:t>
      </w:r>
      <w:r>
        <w:rPr>
          <w:lang w:bidi="he-IL"/>
          <w:rFonts w:hint="cs" w:cs="FrankRuehl"/>
          <w:szCs w:val="26"/>
          <w:rtl/>
        </w:rPr>
        <w:tab/>
        <w:t xml:space="preserve">מכונה חקלאית הנגררת (להלן – נגררת) על ידי טרקטור, מכונה אחרת או כלי רכב (להלן – גורר) תחובר לגורר באופן שיאפשר שליטה בנגררת ובאופן שהנגררת תובטח היטב מפני הינתקות בלתי מבוקרת.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 על מכונה חקלאית</w:t>
                </w:r>
              </w:p>
            </w:txbxContent>
          </v:textbox>
        </v:rect>
      </w:pict>
      <w:r>
        <w:rPr>
          <w:lang w:bidi="he-IL"/>
          <w:rFonts w:hint="cs" w:cs="FrankRuehl"/>
          <w:szCs w:val="34"/>
          <w:rtl/>
        </w:rPr>
        <w:t xml:space="preserve">8.</w:t>
      </w:r>
      <w:r>
        <w:rPr>
          <w:lang w:bidi="he-IL"/>
          <w:rFonts w:hint="cs" w:cs="FrankRuehl"/>
          <w:szCs w:val="26"/>
          <w:rtl/>
        </w:rPr>
        <w:tab/>
        <w:t xml:space="preserve">במכונה חקלאית אשר עליה עובדים אנשים לצורך הפעלתה יותקנו: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מעקות ומדרגות לעליה בטוחה של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מושבים במספר מספיק לישיבת כל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היא נגררת, יהיה אמצעי אשר יאפשר קשר מיידי ויעיל בין העובדים לבין מפעיל הגורר.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הסעה</w:t>
                </w:r>
              </w:p>
            </w:txbxContent>
          </v:textbox>
        </v:rect>
      </w:pict>
      <w:r>
        <w:rPr>
          <w:lang w:bidi="he-IL"/>
          <w:rFonts w:hint="cs" w:cs="FrankRuehl"/>
          <w:szCs w:val="34"/>
          <w:rtl/>
        </w:rPr>
        <w:t xml:space="preserve">9.</w:t>
      </w:r>
      <w:r>
        <w:rPr>
          <w:lang w:bidi="he-IL"/>
          <w:rFonts w:hint="cs" w:cs="FrankRuehl"/>
          <w:szCs w:val="26"/>
          <w:rtl/>
        </w:rPr>
        <w:tab/>
        <w:t xml:space="preserve">לא יסע אדם על מכונה חקלאית אלא אם כן הוא יושב על המושב.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מיתקנים בגובה</w:t>
                </w:r>
              </w:p>
            </w:txbxContent>
          </v:textbox>
        </v:rect>
      </w:pict>
      <w:r>
        <w:rPr>
          <w:lang w:bidi="he-IL"/>
          <w:rFonts w:hint="cs" w:cs="FrankRuehl"/>
          <w:szCs w:val="34"/>
          <w:rtl/>
        </w:rPr>
        <w:t xml:space="preserve">10.</w:t>
      </w:r>
      <w:r>
        <w:rPr>
          <w:lang w:bidi="he-IL"/>
          <w:rFonts w:hint="cs" w:cs="FrankRuehl"/>
          <w:szCs w:val="26"/>
          <w:rtl/>
        </w:rPr>
        <w:tab/>
        <w:t xml:space="preserve">מיתקן המחובר למכונה חקלאית או לחלק ממנה, הניתן להרמה והורדה, לא יישאר במצב מורם אלא כשיש הכרח בכך.</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במכונה מורמת</w:t>
                </w:r>
              </w:p>
            </w:txbxContent>
          </v:textbox>
        </v:rect>
      </w:pict>
      <w:r>
        <w:rPr>
          <w:lang w:bidi="he-IL"/>
          <w:rFonts w:hint="cs" w:cs="FrankRuehl"/>
          <w:szCs w:val="34"/>
          <w:rtl/>
        </w:rPr>
        <w:t xml:space="preserve">11.</w:t>
      </w:r>
      <w:r>
        <w:rPr>
          <w:lang w:bidi="he-IL"/>
          <w:rFonts w:hint="cs" w:cs="FrankRuehl"/>
          <w:szCs w:val="26"/>
          <w:rtl/>
        </w:rPr>
        <w:tab/>
        <w:t xml:space="preserve">אין לטפל במכונה חקלאית ואין לתקן אותה אלא אם כן החלק המורם שלה או המיתקן המחובר אליה כשהוא מורם מובטח באופן מיכני מפני ירידה בלתי מבוקרת.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מכירה</w:t>
                </w:r>
              </w:p>
            </w:txbxContent>
          </v:textbox>
        </v:rect>
      </w:pict>
      <w:r>
        <w:rPr>
          <w:lang w:bidi="he-IL"/>
          <w:rFonts w:hint="cs" w:cs="FrankRuehl"/>
          <w:szCs w:val="34"/>
          <w:rtl/>
        </w:rPr>
        <w:t xml:space="preserve">12.</w:t>
      </w:r>
      <w:r>
        <w:rPr>
          <w:lang w:bidi="he-IL"/>
          <w:rFonts w:hint="cs" w:cs="FrankRuehl"/>
          <w:szCs w:val="26"/>
          <w:rtl/>
        </w:rPr>
        <w:tab/>
        <w:t xml:space="preserve">לא ימכור אדם, לא ישכיר ולא ישאיל מכונה חקלאית אלא אם כן התקיימו בה הוראות תקנות אלה, לפי הענין.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בעברית</w:t>
                </w:r>
              </w:p>
            </w:txbxContent>
          </v:textbox>
        </v:rect>
      </w:pict>
      <w:r>
        <w:rPr>
          <w:lang w:bidi="he-IL"/>
          <w:rFonts w:hint="cs" w:cs="FrankRuehl"/>
          <w:szCs w:val="34"/>
          <w:rtl/>
        </w:rPr>
        <w:t xml:space="preserve">13.</w:t>
      </w:r>
      <w:r>
        <w:rPr>
          <w:lang w:bidi="he-IL"/>
          <w:rFonts w:hint="cs" w:cs="FrankRuehl"/>
          <w:szCs w:val="26"/>
          <w:rtl/>
        </w:rPr>
        <w:tab/>
        <w:t xml:space="preserve">יצרן, יבואן או סוכן מטעמם לא ימכור מכונה חקלאית אלא אם כן סיפק ללקוח הוראות הפעלה ובטיחות של המכונה החקלאית בכתב בשפה העברית.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יצרן או יבואן</w:t>
                </w:r>
              </w:p>
            </w:txbxContent>
          </v:textbox>
        </v:rect>
      </w:pict>
      <w:r>
        <w:rPr>
          <w:lang w:bidi="he-IL"/>
          <w:rFonts w:hint="cs" w:cs="FrankRuehl"/>
          <w:szCs w:val="34"/>
          <w:rtl/>
        </w:rPr>
        <w:t xml:space="preserve">14.</w:t>
      </w:r>
      <w:r>
        <w:rPr>
          <w:lang w:bidi="he-IL"/>
          <w:rFonts w:hint="cs" w:cs="FrankRuehl"/>
          <w:szCs w:val="26"/>
          <w:rtl/>
        </w:rPr>
        <w:tab/>
        <w:t xml:space="preserve">על פי דרישת לקוח יספק יצרן או יבואן של מכונה חקלאית או סוכן מטעמם רק את מגיני המכונה או גידוריה עד תום שבע שנים מיום הספקת המכונה החקלאית.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w:t>
                </w:r>
              </w:p>
            </w:txbxContent>
          </v:textbox>
        </v:rect>
      </w:pict>
      <w:r>
        <w:rPr>
          <w:lang w:bidi="he-IL"/>
          <w:rFonts w:hint="cs" w:cs="FrankRuehl"/>
          <w:szCs w:val="34"/>
          <w:rtl/>
        </w:rPr>
        <w:t xml:space="preserve">15.</w:t>
      </w:r>
      <w:r>
        <w:rPr>
          <w:lang w:bidi="he-IL"/>
          <w:rFonts w:hint="cs" w:cs="FrankRuehl"/>
          <w:szCs w:val="26"/>
          <w:rtl/>
        </w:rPr>
        <w:tab/>
        <w:t xml:space="preserve">לא ימסור אדם למטרת הפעלה מכונה חקלאית אשר על פי כל דין חייב הנוהג בה ברשיון נהיגה או ברישוי הפעלה אחר, אלא לבעל רשיון נהיגה בר תוקף או רישוי אחר כאמור, לפי הענין.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עליה ממכונה חקלאית</w:t>
                </w:r>
              </w:p>
            </w:txbxContent>
          </v:textbox>
        </v:rect>
      </w:pict>
      <w:r>
        <w:rPr>
          <w:lang w:bidi="he-IL"/>
          <w:rFonts w:hint="cs" w:cs="FrankRuehl"/>
          <w:szCs w:val="34"/>
          <w:rtl/>
        </w:rPr>
        <w:t xml:space="preserve">16.</w:t>
      </w:r>
      <w:r>
        <w:rPr>
          <w:lang w:bidi="he-IL"/>
          <w:rFonts w:hint="cs" w:cs="FrankRuehl"/>
          <w:szCs w:val="26"/>
          <w:rtl/>
        </w:rPr>
        <w:tab/>
        <w:t xml:space="preserve">מפעיל של מכונה חקלאית ניידת בעלת כושר תנועה עצמי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יניע אותה ולא יגרום לתנועתה אלא ממושב המפעיל;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יעזוב את מושב המפעיל כל עת שהמכונה בתנועה;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ימנע מכל אדם לעלות או לרדת ממכונה חקלאית הנמצאת בתנועה.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השגחה על מכונה מונעת</w:t>
                </w:r>
              </w:p>
            </w:txbxContent>
          </v:textbox>
        </v:rect>
      </w:pict>
      <w:r>
        <w:rPr>
          <w:lang w:bidi="he-IL"/>
          <w:rFonts w:hint="cs" w:cs="FrankRuehl"/>
          <w:szCs w:val="34"/>
          <w:rtl/>
        </w:rPr>
        <w:t xml:space="preserve">17.</w:t>
      </w:r>
      <w:r>
        <w:rPr>
          <w:lang w:bidi="he-IL"/>
          <w:rFonts w:hint="cs" w:cs="FrankRuehl"/>
          <w:szCs w:val="26"/>
          <w:rtl/>
        </w:rPr>
        <w:tab/>
        <w:t xml:space="preserve">מפעיל מכונה חקלאית לא יעזוב את המכונה, כל עוד פועל המנוע שלה, ללא השגחה, ולא ישאיר בה מפתח התנעה בהעדרו.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בטיחות</w:t>
                </w:r>
              </w:p>
            </w:txbxContent>
          </v:textbox>
        </v:rect>
      </w:pict>
      <w:r>
        <w:rPr>
          <w:lang w:bidi="he-IL"/>
          <w:rFonts w:hint="cs" w:cs="FrankRuehl"/>
          <w:szCs w:val="34"/>
          <w:rtl/>
        </w:rPr>
        <w:t xml:space="preserve">18.</w:t>
      </w:r>
      <w:r>
        <w:rPr>
          <w:lang w:bidi="he-IL"/>
          <w:rFonts w:hint="cs" w:cs="FrankRuehl"/>
          <w:szCs w:val="26"/>
          <w:rtl/>
        </w:rPr>
        <w:tab/>
        <w:t xml:space="preserve">לא ימסור אדם מכונה חקלאית לאחר לשם הפעלה אלא לאחר שבדק את תקינותה מבחינה בטיחותית ווידא כי קיימים בה מגינים ומנגנוני בטיחות תקינים.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(בטיחות במכונות חקלאיות), תשמ"ח-1988, נוסח עדכני נכון ליום 24.05.2023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de897698f984914" /><Relationship Type="http://schemas.openxmlformats.org/officeDocument/2006/relationships/header" Target="/word/header1.xml" Id="r97" /><Relationship Type="http://schemas.openxmlformats.org/officeDocument/2006/relationships/footer" Target="/word/footer1.xml" Id="r98" /></Relationships>
</file>