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2e21a3570dd448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(גילוי פרט מהותי לגבי אספקת נכס או שירות),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גילוי לגבי מדיניות שירות הובלה ומדיניות מתן שירות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הגנת הצרכן (גילוי פרט מהותי לגבי אספקת נכס או שירות),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4(א)(3) ו-(ב) ו-37 לחוק הגנת הצרכן, התשמ"א-1981 (להלן – החוק), בהתייעצות עם הממונה על הגנת הצרכן והסחר ההוגן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כהגדרתו בתקנות שעת חירום (יהודה והשומרון – שיפוט בעבירות ועזרה משפטית), התשכ"ז-1967, כפי שהוארך תוקפן ותוקן נוסחן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"מדיניות מתן שירות" – כמשמעותה בתקנה 2(ב);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"מדיניות שירות הובלה" – כמשמעותה בתקנה 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 לרבות האזור;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"עסקת מכר מרחוק" ו"שיווק מרחוק" – כהגדרתם בסעיף 14ג(ו)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גילוי לגבי מדיניות שירות הובלה ומדיניות מתן שירות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עוסק המוכר לצרכן טובין שניתן לגביו שירות הובלה, אף אם הצרכן יכול לוותר עליו במסגרת העסקה, יגלה לצרכן בטרם עשיית העסקה, אם יש מקום שאליו הוא אינו מספק שירות הובלה או מהם הסייגים החלים על שירות ההובלה לאותו מקום.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עוסק הנותן שירות לצרכן שלא בבית העסק, יגלה לצרכן בטרם עשיית העסקה אם יש מקום שבו הוא אינו מספק את השירות או מהם הסייגים החלים על השירות באותו מקום.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עוסק יקיים את חובות הגילוי כאמור בתקנות משנה (א) ו-(ב), לפי העניין, באמצעים המפורטים להלן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הצבת שלט בבית העסק לפי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השלט יוצב בסמוך לכל קופה; ואולם בחנות כהגדרתה בחוק קידום התחרות בענף המזון, התשע"ד-2014, שבה שלוש קופות לפחות המוצבות ברצף, רשאי העוסק להציב שלט אחד לכל שלוש קופות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השלט יוצב במקום בולט לעין ויפרט את עיקרי מדיניות שירות ההובלה או עיקרי מדיניות מתן השירות;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גודל השלט לא יפחת מעמוד שרוחבו 21 סנטימטרים ואורכו 29.7 סנטימטרים (גודל דף A4);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בראש השלט תופיע כותרת שנוסחה יהיה "עיקרי מדיניות שירות הובלה" או "עיקרי מדיניות מתן שירות" אשר תודגש בקו תחתי;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גודל אותיות כותרת השלט לא יפחת מגודל גופן 65 או 1.2 סנטימטרים וגודל אותיות תוכן השלט לא יפחת מגודל גופן 26 או 4 מילימטרים;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הוצב שלט אחד לשלוש קופות כאמור בפסקת משנה (א), יהיה גודלו וגודל אותיות כותרתו ותוכנו פי שישה מהגודל הקבוע בפסקאות משנה (ג) ו-(ה), בהתאמה;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בחוזה בכתב, לרבות בטופס הזמנה, ואם אין חוזה בכתב כאמור – במסמך גילוי שנדרש על פי חוק; פירוט מדיניות שירות ההובלה או מדיניות מתן השירות, לפי העניין, יהיה באותיות וספרות ברורות וקריאות ובמקום בולט לעין;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אף האמור בפסקה (1), עוסק המוכר טובין או נותן שירות לצרכן בעסקת מכר מרחוק, יגלה לצרכן בשלב השיווק מרחוק, במקום בולט לעין ובאותיות וספרות ברורות וקריאות, את מדיניות שירות ההובלה או את מדיניות מתן השירות, לפי העניין; נעשתה העסקה באמצעות שיחה טלפונית, יגלה העוסק לצרכן את האמור בשיחה הטלפונית.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w:t>
      </w:r>
      <w:r>
        <w:rPr>
          <w:lang w:bidi="he-IL"/>
          <w:rFonts w:hint="cs" w:cs="FrankRuehl"/>
          <w:szCs w:val="26"/>
          <w:rtl/>
        </w:rPr>
        <w:tab/>
        <w:t xml:space="preserve">תחילתן של תקנות אלה שלושה חודשים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 כהן</w:t>
                </w:r>
              </w:p>
              <w:p>
                <w:pPr>
                  <w:bidi/>
                  <w:spacing w:before="45" w:after="3" w:line="250" w:lineRule="auto"/>
                  <w:jc w:val="center"/>
                </w:pPr>
                <w:defaultTabStop w:val="720"/>
                <w:r>
                  <w:rPr>
                    <w:lang w:bidi="he-IL"/>
                    <w:rFonts w:hint="cs" w:cs="FrankRuehl"/>
                    <w:szCs w:val="22"/>
                    <w:rtl/>
                  </w:rPr>
                  <w:t xml:space="preserve">שר הכלכלה והתעשייה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(גילוי פרט מהותי לגבי אספקת נכס או שירות),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c2d901cd9c14c50" /><Relationship Type="http://schemas.openxmlformats.org/officeDocument/2006/relationships/header" Target="/word/header1.xml" Id="r97" /><Relationship Type="http://schemas.openxmlformats.org/officeDocument/2006/relationships/footer" Target="/word/footer1.xml" Id="r98" /></Relationships>
</file>