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4bd9528877d454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הגנת הצרכן (האותיות בחוזה אחיד ובתנאי הכלול במידע אחר המיועד לצרכן), תשנ"ה-1995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הגודל המזערי של האותיות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הגודל המזערי של האותיות בתנאי הכלול במידע אחר</w:t>
                </w:r>
              </w:p>
            </w:tc>
            <w:tc>
              <w:tcPr>
                <w:tcW w:w="800" w:type="pct"/>
              </w:tcPr>
              <w:p>
                <w:pPr>
                  <w:bidi/>
                  <w:spacing w:before="45" w:after="5" w:line="250" w:lineRule="auto"/>
                </w:pPr>
                <w:defaultTabStop w:val="720"/>
                <w:r>
                  <w:rPr>
                    <w:lang w:bidi="he-IL"/>
                    <w:rFonts w:hint="cs" w:cs="Times New Roman"/>
                    <w:szCs w:val="24"/>
                    <w:rtl/>
                  </w:rPr>
                  <w:t xml:space="preserve">סעיף 2א</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אופן כתיבה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תקנות הגנת הצרכן (האותיות בחוזה אחיד ובתנאי הכלול במידע אחר המיועד לצרכן), תשנ"ה-1995</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4א ו-37(א) לחוק הגנת הצרכן, התשמ"א-1981,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"חוזה אחיד" – כהגדרתו בחוק החוזים האחידים, התשמ"ג-1982;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"מידע אחר" – לרבות עלון מידע, קטלוג, מודעת פרסומת וכן מידע כיוצא באלה, בין מודפס ובין במדיה אלקטרונית;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"תנאי הכלול במידע אחר" – הוראה הכלולה במידע האחר, המגבילה, מסייגת או מתנה את האמור בו.</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הגודל המזערי של האותיות</w:t>
                </w:r>
              </w:p>
            </w:txbxContent>
          </v:textbox>
        </v:rect>
      </w:pict>
      <w:r>
        <w:rPr>
          <w:lang w:bidi="he-IL"/>
          <w:rFonts w:hint="cs" w:cs="FrankRuehl"/>
          <w:szCs w:val="34"/>
          <w:rtl/>
        </w:rPr>
        <w:t xml:space="preserve">2.</w:t>
      </w:r>
      <w:r>
        <w:rPr>
          <w:lang w:bidi="he-IL"/>
          <w:rFonts w:hint="cs" w:cs="FrankRuehl"/>
          <w:szCs w:val="26"/>
          <w:rtl/>
        </w:rPr>
        <w:tab/>
        <w:t xml:space="preserve">גודלן המזערי של האותיות בחוזה אחיד, למעט האות "י", יהיה 2 מילימטרים.</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הגודל המזערי של האותיות בתנאי הכלול במידע אחר</w:t>
                </w:r>
              </w:p>
            </w:txbxContent>
          </v:textbox>
        </v:rect>
      </w:pict>
      <w:r>
        <w:rPr>
          <w:lang w:bidi="he-IL"/>
          <w:rFonts w:hint="cs" w:cs="FrankRuehl"/>
          <w:szCs w:val="34"/>
          <w:rtl/>
        </w:rPr>
        <w:t xml:space="preserve">2א.</w:t>
      </w:r>
      <w:r>
        <w:rPr>
          <w:lang w:bidi="he-IL"/>
          <w:rFonts w:hint="cs" w:cs="FrankRuehl"/>
          <w:szCs w:val="26"/>
          <w:rtl/>
        </w:rPr>
        <w:tab/>
        <w:t xml:space="preserve">גודלן המזערי של האותיות בתנאי הכלול במידע אחר המיועד לצרכן יהיה 30 אחוזים מגודל האותיות הגדולות ביותר שבמידע האמור, אך לא יותר מגודל האותיות המהוות את תוכן המידע, ולעניין מידע אחר שאינו מופיע במדיה אלקטרונית – בכל מקרה לא פחות מ-2 מילימטרים.</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אופן כתיבה</w:t>
                </w:r>
              </w:p>
            </w:txbxContent>
          </v:textbox>
        </v:rect>
      </w:pict>
      <w:r>
        <w:rPr>
          <w:lang w:bidi="he-IL"/>
          <w:rFonts w:hint="cs" w:cs="FrankRuehl"/>
          <w:szCs w:val="34"/>
          <w:rtl/>
        </w:rPr>
        <w:t xml:space="preserve">3.</w:t>
      </w:r>
      <w:r>
        <w:rPr>
          <w:lang w:bidi="he-IL"/>
          <w:rFonts w:hint="cs" w:cs="FrankRuehl"/>
          <w:szCs w:val="26"/>
          <w:rtl/>
        </w:rPr>
        <w:tab/>
        <w:t xml:space="preserve">בחוזה אחיד ובתנאי הכלול במידע אחר המיועד לצרכן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האותיות לא תהיינה נטויות או מוצרות וכן הכיתוב עצמו לא יהיה בניצב לתוכן החוזה או המידע, בהיפוך לו או באלכסון;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צבע האותיות יהיה נוגד את צבע הנייר או הרקע שעליו הן כתובות;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הרווח בין השורות לא יקטן מגודל האות בשורה;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האותיות בשורות לא תיגענה אחת בשניה.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4.</w:t>
      </w:r>
      <w:r>
        <w:rPr>
          <w:lang w:bidi="he-IL"/>
          <w:rFonts w:hint="cs" w:cs="FrankRuehl"/>
          <w:szCs w:val="26"/>
          <w:rtl/>
        </w:rPr>
        <w:tab/>
        <w:t xml:space="preserve">תחילתן של תקנות אלה ששה חודשים מיום פרסומן.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מיכה חריש</w:t>
                </w:r>
              </w:p>
              <w:p>
                <w:pPr>
                  <w:bidi/>
                  <w:spacing w:before="45" w:after="3" w:line="250" w:lineRule="auto"/>
                  <w:jc w:val="center"/>
                </w:pPr>
                <w:defaultTabStop w:val="720"/>
                <w:r>
                  <w:rPr>
                    <w:lang w:bidi="he-IL"/>
                    <w:rFonts w:hint="cs" w:cs="FrankRuehl"/>
                    <w:szCs w:val="22"/>
                    <w:rtl/>
                  </w:rPr>
                  <w:t xml:space="preserve">שר התעשיה והמסחר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הגנת הצרכן (האותיות בחוזה אחיד ובתנאי הכלול במידע אחר המיועד לצרכן), תשנ"ה-1995,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90b8050cc84a4cba" /><Relationship Type="http://schemas.openxmlformats.org/officeDocument/2006/relationships/header" Target="/word/header1.xml" Id="r97" /><Relationship Type="http://schemas.openxmlformats.org/officeDocument/2006/relationships/footer" Target="/word/footer1.xml" Id="r98" /></Relationships>
</file>