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2a73e35c1a14f3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הצרכן (מדבקת אחריות),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סוג המדבקה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האותיות וגודלן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המדבקה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אי-תחולת פסקה (1) שבסעיף 18א(א1) לחוק</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הגנת הצרכן (מדבקת אחריות), תשע"ב-2012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18(א1)(3) ו-37 לחוק הגנת הצרכן, התשמ"א-1981 (להלן – החוק), בהתייעצות עם הממונה על הגנת הצרכן והסחר ההוגן ובאישור ועדת הכלכלה של הכנסת לפי סעיף 18(א1)(3) לחוק לעניין תקנה 5, ולעניין שאר התקנות – לפי סעיף 21א(א) לחוק-יסוד: הכנסת, וסעיף 2(ב) לחוק העונשין, התשל"ז-1977,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"אחריות מלאה" – תקופת האחריות המחויבת על פי תקנות אחריות ושירות וכן תקופת אחריות נוספת ובלבד שאינה מסויגת;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"טובין" – כהגדרתם בתקנות אחריות ושירות;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"יצרן" – אדם העוסק בייצור טובין, בין בעצמו ובין על ידי אחרים או עוסק בעבודה מן העבודות הדרושות לתהליך הייצור או הדרושות לשם שינוי צורתם, טיבם או איכותם של טובין; בטובין מיובאים, יראו את מי שייבא אותם כיצרן לעניין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"תעודת אחריות" – כהגדרתה בתקנות אחריות ושירות;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אחריות ושירות" – תקנות הגנת הצרכן (אחריות ושירות לאחר מכירה), התשס"ו-2006.</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סוג המדבקה</w:t>
                </w:r>
              </w:p>
            </w:txbxContent>
          </v:textbox>
        </v:rect>
      </w:pict>
      <w:r>
        <w:rPr>
          <w:lang w:bidi="he-IL"/>
          <w:rFonts w:hint="cs" w:cs="FrankRuehl"/>
          <w:szCs w:val="34"/>
          <w:rtl/>
        </w:rPr>
        <w:t xml:space="preserve">2.</w:t>
      </w:r>
      <w:r>
        <w:rPr>
          <w:lang w:bidi="he-IL"/>
          <w:rFonts w:hint="cs" w:cs="FrankRuehl"/>
          <w:szCs w:val="26"/>
          <w:rtl/>
        </w:rPr>
        <w:tab/>
        <w:t xml:space="preserve">מדבקת אחריות תהיה מדבקה מקורית שהנפיק יצרן אשר בשימוש סביר במוצר שעליו היא מודבקת בתקופת האחריות, לא תינתק והכיתוב עליה לא יימחק.</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האותיות וגודלן</w:t>
                </w:r>
              </w:p>
            </w:txbxContent>
          </v:textbox>
        </v:rect>
      </w:pict>
      <w:r>
        <w:rPr>
          <w:lang w:bidi="he-IL"/>
          <w:rFonts w:hint="cs" w:cs="FrankRuehl"/>
          <w:szCs w:val="34"/>
          <w:rtl/>
        </w:rPr>
        <w:t xml:space="preserve">3.</w:t>
      </w:r>
      <w:r>
        <w:rPr>
          <w:lang w:bidi="he-IL"/>
          <w:rFonts w:hint="cs" w:cs="FrankRuehl"/>
          <w:szCs w:val="26"/>
          <w:rtl/>
        </w:rPr>
        <w:tab/>
        <w:t xml:space="preserve">הכיתוב על המדבקה יהיה באותיות וספרות ברורות, עמידות וקריאות, צבע האותיות והספרות יהיה נוגד את צבע הרקע שעליו הן כתובות וגודל האותיות והספרות לא יקטן מגודל גופן של 10 פיקסלים או שני מילימטרים.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המדבקה</w:t>
                </w:r>
              </w:p>
            </w:txbxContent>
          </v:textbox>
        </v:rect>
      </w:pict>
      <w:r>
        <w:rPr>
          <w:lang w:bidi="he-IL"/>
          <w:rFonts w:hint="cs" w:cs="FrankRuehl"/>
          <w:szCs w:val="34"/>
          <w:rtl/>
        </w:rPr>
        <w:t xml:space="preserve">4.</w:t>
      </w:r>
      <w:r>
        <w:rPr>
          <w:lang w:bidi="he-IL"/>
          <w:rFonts w:hint="cs" w:cs="FrankRuehl"/>
          <w:szCs w:val="26"/>
          <w:rtl/>
        </w:rPr>
        <w:tab/>
        <w:t xml:space="preserve">על גבי מדבקת האחריות ייכתב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תום תקופת האחריות המלאה;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תום תקופת אחריות נוספת שהיא מוגבלת;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כמפורט בתעודת האחריות;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כל כיתוב נוסף לפי בחירת היצרן ובלבד שגודל הכיתוב כאמור לא יעלה על גודל האותיות והספרות של הכיתוב האמור בפסקאות (1) עד (3).</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אי-תחולת פסקה (1) שבסעיף 18א(א1) לחוק</w:t>
                </w:r>
              </w:p>
            </w:txbxContent>
          </v:textbox>
        </v:rect>
      </w:pict>
      <w:r>
        <w:rPr>
          <w:lang w:bidi="he-IL"/>
          <w:rFonts w:hint="cs" w:cs="FrankRuehl"/>
          <w:szCs w:val="34"/>
          <w:rtl/>
        </w:rPr>
        <w:t xml:space="preserve">5.</w:t>
      </w:r>
      <w:r>
        <w:rPr>
          <w:lang w:bidi="he-IL"/>
          <w:rFonts w:hint="cs" w:cs="FrankRuehl"/>
          <w:szCs w:val="26"/>
          <w:rtl/>
        </w:rPr>
        <w:tab/>
        <w:t xml:space="preserve">החובה האמורה בפסקה (1) שבסעיף 18א(א1) לחוק לא תחול על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סוגי טובין שאינם טובין כהגדרתם בתקנות אחריות ושירות;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טובין ששטח הפנים הפנוי שלהם שווה או קטן לגודל מדבקה הכוללת כיתוב כנדרש בתקנה 4(1) עד (3) ובהתאם לאמור בתקנות אלה.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6.</w:t>
      </w:r>
      <w:r>
        <w:rPr>
          <w:lang w:bidi="he-IL"/>
          <w:rFonts w:hint="cs" w:cs="FrankRuehl"/>
          <w:szCs w:val="26"/>
          <w:rtl/>
        </w:rPr>
        <w:tab/>
        <w:t xml:space="preserve">תקנות אלה יחולו על טובין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שמחירם הכולל עולה על 10,000 שקלים חדשים – החל ביום י"א בסיוון התשע"ב (1 ביוני 2012);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שמחירם הכולל עד 10,000 שקלים חדשים – ביום כ"ח באב התשע"ב (16 באוגוסט 2012).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שלום שמחון</w:t>
                </w:r>
              </w:p>
              <w:p>
                <w:pPr>
                  <w:bidi/>
                  <w:spacing w:before="45" w:after="3" w:line="250" w:lineRule="auto"/>
                  <w:jc w:val="center"/>
                </w:pPr>
                <w:defaultTabStop w:val="720"/>
                <w:r>
                  <w:rPr>
                    <w:lang w:bidi="he-IL"/>
                    <w:rFonts w:hint="cs" w:cs="FrankRuehl"/>
                    <w:szCs w:val="22"/>
                    <w:rtl/>
                  </w:rPr>
                  <w:t xml:space="preserve">שר התעשייה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הצרכן (מדבקת אחריות), תשע"ב-2012,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dce8651768b41e0" /><Relationship Type="http://schemas.openxmlformats.org/officeDocument/2006/relationships/header" Target="/word/header1.xml" Id="r97" /><Relationship Type="http://schemas.openxmlformats.org/officeDocument/2006/relationships/footer" Target="/word/footer1.xml" Id="r98" /></Relationships>
</file>