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0b2cefe902495b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השכר (עיקול, העברה ושעבוד), תשל"ג-1973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שכר חדשי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שכר יומי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שכר שעה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שכר לתקופה אחרת או לפי כמות התוצרת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שכר קיבולת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השכר (עיקול, העברה ושעבוד), תשל"ג-1973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8 לחוק הגנת השכר, תשי"ח-1958, ובאישור ועדת העבודה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שכר חדשי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הסכומים הנקובים בסעיף 8(א) לחוק יוגדלו כלהלן: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בפסקה (1), במקום "400 לירות" יבוא "800 לירות";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בפסקה (2), במקום "50 לירות" יבוא "100 לירות";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בפסקה (3), במקום "30 לירות" יבוא "50 לירות";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בפסקה (4), במקום "40 לירות" יבוא "50 לירות";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בסיפה, במקום "900 לירות" יבוא "1800 לירות".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שכר יומי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הסכומים המפורטים להלן משכר העבודה היומי הנותר אחרי ניכוי מס הכנסה אינם ניתנים לעיקול, להעברה או לשעבוד: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לעובד – 32 לירות;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לבן הזוג שפרנסתו על העובד – 4 לירות נוספות;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לכל ילד שפרנסתו עליו – 2 לירות נוספות.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שכר שעה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היה שכר העבודה משתלם על בסיס של שעה, יראו את סך כל השתכרותו של העובד אותו יום כשכר יומי.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שכר לתקופה אחרת או לפי כמות התוצרת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היה שכר העבודה משתלם על בסיס של תקופה ארוכה מיום וקצרה מחודש, או לפי כמות התוצרת, יראו את החלק היחסי של השכר לכל יום-עבודה כשכר יומי.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היה שכר העבודה משתלם על בסיס של תקופה ארוכה מחודש, יראו את החלק היחסי של שכר זה לכל חודש עבודה כשכר חדשי; נותר עודף של תקופה קצרה מחודש, יחולו עליו הוראות תקנת משנה (א).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שכר קיבולת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היה שכר עבודה משתלם בעד ביצוע עבודה מסויימת, יחולו הוראות תקנות 2 עד 4, הכל לפי אורך הזמן של ביצוע העבודה.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ביום השלושים לאחר פרסומן.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תקנות הגנת השכר (עיקול, העברה ושעבוד), תשכ"ג-1962 – בטלות.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הגנת השכר (עיקול, העברה ושעבוד), תשל"ג-1973".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יוסף אלמוגי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העבודה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הגנת השכר (עיקול, העברה ושעבוד), תשל"ג-1973, נוסח עדכני נכון ליום 04.05.2023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18a1fc2e1194563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