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41d4e145444e6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(סכומים אחרים הכלולים בהון עצמי שיראו אותם כעודפים), תשע"ב-2012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סכומים אחרים הכלולים בהון העצמי שיראו אותם כעודפים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(סכומים אחרים הכלולים בהון עצמי שיראו אותם כעודפים), תשע"ב-2012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302(ב) ו-366 לחוק החברות, התשנ"ט-1999,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"מכשיר הוני", "רווח כולל אחר", "רווח נקי", "שווי הוגן" – כמשמעותם בכללי החשבונאות המקובלים.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סכומים אחרים הכלולים בהון העצמי שיראו אותם כעודפים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היתה לחברה השקעה במכשיר הוני אשר לפי תקן דיווח כספי בין-לאומי 9 שינויים בשוויה ההוגן נזקפים לרווח הכולל האחר (להלן – ההשקעה), יראו כעודפים גם סכומים חיוביים או שליליים הכלולים בהון העצמי של החברה בשל שינויים בשווייה ההוגן של ההשקעה, ובלבד שבהתאם לתקן חשבונאות בין-לאומי 39 סכומים אלה היו נזקפים לרווח הנקי.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החברות (סכומים אחרים הכלולים בהון עצמי שיראו אותם כעודפים), תשע"ב-2012,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c399f6988704c5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