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eb93743a06b471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הממשלתיות (דוח נוסף בדבר הפעולות שננקטו והמצגים שניתנו להבטחת נכונות הדוחות הכספיים ודוח הדירקטוריון), תשס"ו-2005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דוח נוסף</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מיקומו של הדוח הנוסף</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החברות הממשלתיות (דוח נוסף בדבר הפעולות שננקטו והמצגים שניתנו להבטחת נכונות הדוחות הכספיים ודוח הדירקטוריון), תשס"ו-2005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33(ב) ו-71 לחוק החברות הממשלתיות, התשל"ה-1975,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"חברה ממשלתית" – חברה ממשלתית או חברה בת ממשלתית.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דוח נוסף</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חברה ממשלתית תצרף לדוחות הכספיים השנתיים ולדוחות הכספיים הרבעוניים שלה דוח נוסף לפי הטופס שבתוספת, בדבר הפעולות שננקטו והמצגים שניתנו להבטחת נכונות הדוחות הכספיים האמורים ודוח הדירקטוריון, ובו ייכללו הצהרות חתומות נפרדות של כל נושא משרה החתום על אותם דוחות (להלן – הדוח הנוסף).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חברה ממשלתית שהיא גם תאגיד שהוראות פרק ו' לחוק ניירות ערך, התשכ"ח-1968 (להלן – חוק ניירות ערך) חלות עליו, תצרף לדוח תקופתי, כמשמעותו בפרק ב' לתקנות ניירות ערך (דוחות תקופתיים ומיידיים), התש"ל-1970, ולדוח הרבעוני כהגדרתו בתקנה 38 בפרק ד' לתקנות האמורות, דוח נוסף לפי הטופס שבתוספת, בדבר הפעולות שננקטו והמצגים שניתנו להבטחת נכונות הדוח התקופתי או הדוח הרבעוני, לפי העניין, ובו ייכללו הצהרות חתומות נפרדות של כל נושא משרה החתום על אותם דוחות (להלן – הדוח הנוסף).</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מיקומו של הדוח הנוסף</w:t>
                </w:r>
              </w:p>
            </w:txbxContent>
          </v:textbox>
        </v:rect>
      </w:pict>
      <w:r>
        <w:rPr>
          <w:lang w:bidi="he-IL"/>
          <w:rFonts w:hint="cs" w:cs="FrankRuehl"/>
          <w:szCs w:val="34"/>
          <w:rtl/>
        </w:rPr>
        <w:t xml:space="preserve">3.</w:t>
      </w:r>
      <w:r>
        <w:rPr>
          <w:lang w:bidi="he-IL"/>
          <w:rFonts w:hint="cs" w:cs="FrankRuehl"/>
          <w:szCs w:val="26"/>
          <w:rtl/>
        </w:rPr>
        <w:tab/>
        <w:t xml:space="preserve">הדוח הנוסף ייכרך בתוך הדוחות הכספיים של החברה הממשלתית, בין דוח רואה החשבון המבקר לבין דף המאזן.</w:t>
      </w:r>
    </w:p>
    <w:p>
      <w:pPr>
        <w:bidi/>
        <w:spacing w:before="70" w:after="5" w:line="250" w:lineRule="auto"/>
        <w:jc w:val="center"/>
      </w:pPr>
      <w:defaultTabStop w:val="720"/>
      <w:bookmarkStart w:name="h4" w:id="4"/>
      <w:bookmarkEnd w:id="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8458b8e65164fa6">
        <w:r>
          <w:rPr>
            <w:rStyle w:val="Hyperlink"/>
            <w:u w:val="single"/>
            <w:color w:themeColor="hyperlink"/>
          </w:rPr>
          <w:t>הדוח הנוסף</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ממלא מקום 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הממשלתיות (דוח נוסף בדבר הפעולות שננקטו והמצגים שניתנו להבטחת נכונות הדוחות הכספיים ודוח הדירקטוריון), תשס"ו-2005,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bf0767f4ce34263" /><Relationship Type="http://schemas.openxmlformats.org/officeDocument/2006/relationships/hyperlink" Target="https://www.nevo.co.il/lawattachments/60e87a365769dc8afbf4da31/f68b744d-d098-40a7-8476-a8a2feda4ac4.doc" TargetMode="External" Id="R28458b8e65164fa6" /><Relationship Type="http://schemas.openxmlformats.org/officeDocument/2006/relationships/header" Target="/word/header1.xml" Id="r97" /><Relationship Type="http://schemas.openxmlformats.org/officeDocument/2006/relationships/footer" Target="/word/footer1.xml" Id="r98" /></Relationships>
</file>