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40d16cd04341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הממשלתיות (דוחות נוספים בדבר אפקטיביות הבקרה הפנימית על דיווח כספי),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נוסף בדבר אפקטיביות הבקרה הפנימית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נוסף של רואה החשבון המבקר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מיקומו של הדוח הנוסף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בדוח המשלים בדבר הבקרה הפנימית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בתקופת המעבר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החברות הממשלתיות (דוחות נוספים בדבר אפקטיביות הבקרה הפנימית על דיווח כספי), תשס"ח-2007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33(ב) ו-71 לחוק החברות הממשלתיות, התשל"ה-1975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"בקרה פנימית על דיווח כספי" – תהליך שמתכננת הנהלת החברה ומיישמת אותו, בפיקוח דירקטוריון החברה ובאישורו, בהתאם להוראות כל דין, כדי לספק מידה סבירה של ביטחון לגבי מהימנות הדיווח הכספי והכנת הדוחות הכספיים למטרות חיצוניות, בהתאם לכללי חשבונאות מקובלים והוראות החוק, וכולל מדיניות ונהלים שמתקיימים בהם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מתייחסים לניהול רשומות המשקפות באופן מדויק ונאות, ובפירוט סביר, את העסקאות בנכסי החברה והוצאתם מרשותה;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מספקים מידה סבירה של ביטחון שעסקאות נרשמות כנדרש כדי לאפשר את הכנת הדוחות הכספיים בהתאם לכללי חשבונאות מקובלים והוראות החוק, ושתקבולים ויציאות של החברה, לרבות התחייבות לתשלום, נעשים אך ורק בהתאם להרשאות הגורמים המוסמכים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מספקים מידה סבירה של ביטחון לגבי מניעה או גילוי במועד של רכישה, שימוש או הוצאה מרשות החברה של נכסי החברה שנעשו בחריגה מן ההרשאה שניתנה בידי גורם מוסמך של החברה ושיכולים להשפיע באופן מהותי על הדוחות הכספיים;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"דוחות שנתיים", "דוחות רבעוניים" – כהגדרתם בהוראות רשות החברות הממשלתיות המתפרסמות מזמן לזמן בנוגע לדוחות כספיים, דוחות דירקטוריון ודוחות ביצוע ביקורת פנימית וחיצונית;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"הנהלה" – "הפקידים הבכירים" כהגדרתם בסעיף 32(א)(4)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ממשלתית או חברה בת ממשלתית שמתקיים בה אחד לפחות מהתנאים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סך ההכנסות השנתיות בדוחות הכספיים עולה על 400 מיליוני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היקף הנכסים בדוחות הכספיים עולה על 400 מיליוני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ערך הנכסים או הפרויקטים המופעלים או המנוהלים על ידי החברה, בעבורה או בעבור המדינה או בעבור אחרים עולה על 400 מיליוני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תאגיד שהוראות פרק ו' לחוק ניירות ערך, התשכ"ח-1968, חלות עליו;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"חולשה מהותית" – ליקוי בקרה או צירוף של ליקויי בקרה המשפיע לרעה על יכולת החברה ליזום, לתת הרשאה, לתעד, לעבד או לדווח על מידע כספי לגורמי חוץ באופן מהימן, בהתאם לכללי חשבונאות מקובלים והוראות החוק, אשר כתוצאה ממנו קיימת אפשרות סבירה שבדוחות הכספיים השנתיים או הרבעוניים של החברה לא תימנע ולא תתגלה הצגה מוטעית מהותית;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"ליקוי בקרה" – ליקוי בתכנון של בקרה פנימית על דיווח כספי או בהפעלתה שאינו מאפשר לדירקטורים או לעובדי החברה, במהלך ביצוע שוטף של משימותיהם, למנוע או לגלות במועד הצגה מוטעית בדיווח הכספי של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"ליקוי בתכנון הבקרה הפנימית" – היעדר בקרה הנחוצה להשגת יעד בקרה פנימית על דיווח כספי, או כאשר בקרה קיימת אינה מתוכננת כראוי, כך שאף אם היתה פועלת כמתוכנן, יעד הבקרה לא יושג;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"ליקוי בהפעלה של הבקרה הפנימית" – בקרה שאינה מתפקדת כמתוכנן, או כאשר לאדם המבצע את הבקרה אין את הסמכות הדרושה או את הכישורים הנחוצים לביצוע הבקרה באופן אפקטיבי;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"מודל בקרה מקובל" – מודל בין-לאומי מקובל להערכת הבקרה הפנימית על דיווח כספי והאפקטיביות שלה כאמור בתוספת ראשונה.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נוסף בדבר אפקטיביות הבקרה הפנימית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חברה תצרף לדוחות השנתיים דוח נוסף לפי הטופס שבתוספת השניה, בדבר אפקטיביות הבקרה הפנימית על דיווח כספי בהתבסס על מודל בקרה מקובל, שבו יפורטו החולשות המהותיות, אם קיימות, וייכללו הצהרות חתומות של כל נושא משרה החתום על הדוחות הכספיים או דוח הדירקטוריון (להלן – הדוח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בדוח הנוסף יצוינו גם השינויים, שחלו בשנה האחרונה ושהשפיעו באופן מהותי או העשויים להשפיע באופן מהותי על הבקרה הפנימית על דיווח כספי בחברה.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נוסף של רואה החשבון המבקר</w:t>
                </w:r>
              </w:p>
            </w:txbxContent>
          </v:textbox>
        </v:rect>
      </w:pict>
      <w:r>
        <w:rPr>
          <w:lang w:bidi="he-IL"/>
          <w:rFonts w:hint="cs" w:cs="FrankRuehl"/>
          <w:szCs w:val="34"/>
          <w:rtl/>
        </w:rPr>
        <w:t xml:space="preserve">3.</w:t>
      </w:r>
      <w:r>
        <w:rPr>
          <w:lang w:bidi="he-IL"/>
          <w:rFonts w:hint="cs" w:cs="FrankRuehl"/>
          <w:szCs w:val="26"/>
          <w:rtl/>
        </w:rPr>
        <w:tab/>
        <w:t xml:space="preserve">לדוח הנוסף יצורף דוח של רואה החשבון המבקר של החברה שיכלול את חוות דעתו בדבר אפקטיביות הבקרה הפנימית על דיווח כספי בחברה ובדבר חולשות מהותיות שהוא זיהה, בהתבסס על מודל בקרה מקובל, לרבות כאלה שלא ניתן להן גילוי נאות בהערכת הדירקטוריון וההנהלה, כמפורט בדוח הנוסף (להלן – הדוח הנוסף של רואה החשבון המבקר).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מיקומו של הדוח הנוסף</w:t>
                </w:r>
              </w:p>
            </w:txbxContent>
          </v:textbox>
        </v:rect>
      </w:pict>
      <w:r>
        <w:rPr>
          <w:lang w:bidi="he-IL"/>
          <w:rFonts w:hint="cs" w:cs="FrankRuehl"/>
          <w:szCs w:val="34"/>
          <w:rtl/>
        </w:rPr>
        <w:t xml:space="preserve">4.</w:t>
      </w:r>
      <w:r>
        <w:rPr>
          <w:lang w:bidi="he-IL"/>
          <w:rFonts w:hint="cs" w:cs="FrankRuehl"/>
          <w:szCs w:val="26"/>
          <w:rtl/>
        </w:rPr>
        <w:tab/>
        <w:t xml:space="preserve">הדוח הנוסף והדוח הנוסף של רואה החשבון המבקר ייכרכו בדוחות השנתיים של החברה, בין דוח הדירקטוריון לבין הדוחות הכספיים.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בדוח המשלים בדבר הבקרה הפנימית</w:t>
                </w:r>
              </w:p>
            </w:txbxContent>
          </v:textbox>
        </v:rect>
      </w:pict>
      <w:r>
        <w:rPr>
          <w:lang w:bidi="he-IL"/>
          <w:rFonts w:hint="cs" w:cs="FrankRuehl"/>
          <w:szCs w:val="34"/>
          <w:rtl/>
        </w:rPr>
        <w:t xml:space="preserve">5.</w:t>
      </w:r>
      <w:r>
        <w:rPr>
          <w:lang w:bidi="he-IL"/>
          <w:rFonts w:hint="cs" w:cs="FrankRuehl"/>
          <w:szCs w:val="26"/>
          <w:rtl/>
        </w:rPr>
        <w:tab/>
        <w:t xml:space="preserve">חברה תצרף דוח משלים לדוח הרבעוני שבו יצוינו השינויים, שחלו ברבעון האחרון ושהשפיעו באופן מהותי או העשויים להשפיע באופן מהותי על הבקרה הפנימית על דיווח כספי בחברה.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הדוח הנוסף והדוח הנוסף של רואה החשבון המבקר יצורפו לדוחות השנתיים הכוללים דוחות כספיים הערוכים ליום י"ד בטבת התש"ע (31 בדצמבר 2009) ואילך, או במועד אחר שהורה עליו שר האוצר לגבי חברה מסוימת מנימוקים שיפורטו.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דוח משלים כאמור בסעיף 5, יצורף לדוחות הרבעוניים, הכוללים דוחות כספיים הערוכים ליום ט"ז בסימן התש"ע (31 במרס 2010) ואילך, או במועד אחר שהורה עליו שר האוצר לגבי חברה מסוימת מנימוקים שיפורטו.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בתקופת המעבר</w:t>
                </w:r>
              </w:p>
            </w:txbxContent>
          </v:textbox>
        </v:rect>
      </w:pict>
      <w:r>
        <w:rPr>
          <w:lang w:bidi="he-IL"/>
          <w:rFonts w:hint="cs" w:cs="FrankRuehl"/>
          <w:szCs w:val="34"/>
          <w:rtl/>
        </w:rPr>
        <w:t xml:space="preserve">7.</w:t>
      </w:r>
      <w:r>
        <w:rPr>
          <w:lang w:bidi="he-IL"/>
          <w:rFonts w:hint="cs" w:cs="FrankRuehl"/>
          <w:szCs w:val="26"/>
          <w:rtl/>
        </w:rPr>
        <w:tab/>
        <w:t xml:space="preserve">בתקופת המעבר חברה תצרף לדוחות השנתיים או הרבעוניים, לפי העניין, דוח בדבר פרטי ההתקדמות בהיערכות של החברה, כולל שלבים ולוחות זמנים, להגשת דוח נוסף והדוח הנוסף של רואה החשבון המבקר; לעניין זה, "תקופת המעבר" – תקופה המתחילה במועד פרסום של תקנות אלה ומסתיימת עם הגשת הדוח הנוסף הראשון.</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מודל בקרה מוגבל</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1.</w:t>
      </w:r>
      <w:r>
        <w:rPr>
          <w:lang w:bidi="he-IL"/>
          <w:rFonts w:hint="cs" w:cs="FrankRuehl"/>
          <w:szCs w:val="26"/>
          <w:rtl/>
        </w:rPr>
        <w:tab/>
        <w:t xml:space="preserve">מודל קוסו (COSO): מסגרת בין-לאומית מקובלת של עקרונות ושיטות להקמה של מערך בקרה פנימית והפעלתו ושאחד מיעדיה הוא קיום של בקרה פנימית אפקטיבית על דיווח כפי שפירסמה ועדת COSO (The Committee of Sponsoring Organizations of the Treadway commission) ואומץ על ידי הארגון הבין-לאומי של מוסדות ביקורת מדינה ("INTOSAI") (International Organization of Supreme Audit Institutions).</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2.</w:t>
      </w:r>
      <w:r>
        <w:rPr>
          <w:lang w:bidi="he-IL"/>
          <w:rFonts w:hint="cs" w:cs="FrankRuehl"/>
          <w:szCs w:val="26"/>
          <w:rtl/>
        </w:rPr>
        <w:tab/>
        <w:t xml:space="preserve">מודל בקרה אחר שאישר שר האוצר לחברה מסוימת.</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028dffd666f4a46">
        <w:r>
          <w:rPr>
            <w:rStyle w:val="Hyperlink"/>
            <w:u w:val="single"/>
            <w:color w:themeColor="hyperlink"/>
          </w:rPr>
          <w:t>דוח של הדירקטוריון וההנהלה בדבר הבקרה הפנימית על דיווח כספי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רוני בר-און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הממשלתיות (דוחות נוספים בדבר אפקטיביות הבקרה הפנימית על דיווח כספי), תשס"ח-2007,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43e06a1bf7349b9" /><Relationship Type="http://schemas.openxmlformats.org/officeDocument/2006/relationships/hyperlink" Target="https://www.nevo.co.il/lawattachments/60e88eda5769dc8afbf4da5b/6a578449-66c3-4ceb-b7c4-6aa6516ed568.doc" TargetMode="External" Id="Rd028dffd666f4a46" /><Relationship Type="http://schemas.openxmlformats.org/officeDocument/2006/relationships/header" Target="/word/header1.xml" Id="r97" /><Relationship Type="http://schemas.openxmlformats.org/officeDocument/2006/relationships/footer" Target="/word/footer1.xml" Id="r98" /></Relationships>
</file>