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39a58c57676446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הטיס (קביעת כלי או מיתקן שלא ייחשב כלי טיס לעניין החוק),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החרגת כלי או מיתקן נהוג רדיו שאינו מאויש</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הטיס (קביעת כלי או מיתקן שלא ייחשב כלי טיס לעניין החוק),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168(א)(8) לחוק הטיס, התשע"א-2011 (להלן – החוק), לפי הצעת הרשות לפי סעיף 168(ב),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החרגת כלי או מיתקן נהוג רדיו שאינו מאויש</w:t>
                </w:r>
              </w:p>
            </w:txbxContent>
          </v:textbox>
        </v:rect>
      </w:pict>
      <w:r>
        <w:rPr>
          <w:lang w:bidi="he-IL"/>
          <w:rFonts w:hint="cs" w:cs="FrankRuehl"/>
          <w:szCs w:val="34"/>
          <w:rtl/>
        </w:rPr>
        <w:t xml:space="preserve">1.</w:t>
      </w:r>
      <w:r>
        <w:rPr>
          <w:lang w:bidi="he-IL"/>
          <w:rFonts w:hint="cs" w:cs="FrankRuehl"/>
          <w:szCs w:val="26"/>
          <w:rtl/>
        </w:rPr>
        <w:tab/>
        <w:t xml:space="preserve">כלי או מיתקן שביכולתו להיתמך באטמוספרה מתגובות האוויר שאינן תגובות האוויר במגעו עם פני כדור הארץ, שהוא נהוג רדיו ואינו מאויש המופעל בתוך מבנה סגור, לא ייחשב "כלי טיס" או "כלי רחיפה", לפי העניין, לעניין החוק, בשעה שהוא מופעל כאמור; לעניין זה, "מבנה סגור" – חלל המוקף מכל עבריו באמצעי גשמי, כגון קיר או רשת, המונע יציאה של כלי או מיתקן מאותו חלל למרחב הפיקוח התעופתי של ישראל.</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w:t>
      </w:r>
      <w:r>
        <w:rPr>
          <w:lang w:bidi="he-IL"/>
          <w:rFonts w:hint="cs" w:cs="FrankRuehl"/>
          <w:szCs w:val="26"/>
          <w:rtl/>
        </w:rPr>
        <w:tab/>
        <w:t xml:space="preserve">תחילתן של תקנות אלה תשעים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מרב מיכאלי</w:t>
                </w:r>
              </w:p>
              <w:p>
                <w:pPr>
                  <w:bidi/>
                  <w:spacing w:before="45" w:after="3" w:line="250" w:lineRule="auto"/>
                  <w:jc w:val="center"/>
                </w:pPr>
                <w:defaultTabStop w:val="720"/>
                <w:r>
                  <w:rPr>
                    <w:lang w:bidi="he-IL"/>
                    <w:rFonts w:hint="cs" w:cs="FrankRuehl"/>
                    <w:szCs w:val="22"/>
                    <w:rtl/>
                  </w:rPr>
                  <w:t xml:space="preserve">שרת התחבורה והבטיחות בדרכים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הטיס (קביעת כלי או מיתקן שלא ייחשב כלי טיס לעניין החוק), תשפ"ג-2022, נוסח עדכני נכון ליום 15.03.2023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794faf80a384c0f" /><Relationship Type="http://schemas.openxmlformats.org/officeDocument/2006/relationships/header" Target="/word/header1.xml" Id="r97" /><Relationship Type="http://schemas.openxmlformats.org/officeDocument/2006/relationships/footer" Target="/word/footer1.xml" Id="r98" /></Relationships>
</file>