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f47331738f14b8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הכשרות המשפטית והאפוטרופסות (כללים בדבר קביעת שכר לאפוטרופסים), תשמ"ט-1988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א':בקשה לשכר טרחת אפוטרופסות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בית המשפט המוסמך</w:t>
                </w:r>
              </w:p>
            </w:tc>
            <w:tc>
              <w:tcPr>
                <w:tcW w:w="800" w:type="pct"/>
              </w:tcPr>
              <w:p>
                <w:pPr>
                  <w:bidi/>
                  <w:spacing w:before="45" w:after="5" w:line="250" w:lineRule="auto"/>
                </w:pPr>
                <w:defaultTabStop w:val="720"/>
                <w:r>
                  <w:rPr>
                    <w:lang w:bidi="he-IL"/>
                    <w:rFonts w:hint="cs" w:cs="Times New Roman"/>
                    <w:szCs w:val="24"/>
                    <w:rtl/>
                  </w:rPr>
                  <w:t xml:space="preserve">סעיף 1א</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לקביעת שכר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המשיבים לבקשה לקביעת שכר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והגבלות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ב':שיעורי שכר לאפוטרופוס</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שיעורי השכר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נוסף</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שירותים מקצועיים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ג':הסדר גביית שכר חודשית לתאגידי אפוטרופסות</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לגביית שכר לפי ההסדר</w:t>
                </w:r>
              </w:p>
            </w:tc>
            <w:tc>
              <w:tcPr>
                <w:tcW w:w="800" w:type="pct"/>
              </w:tcPr>
              <w:p>
                <w:pPr>
                  <w:bidi/>
                  <w:spacing w:before="45" w:after="5" w:line="250" w:lineRule="auto"/>
                </w:pPr>
                <w:defaultTabStop w:val="720"/>
                <w:r>
                  <w:rPr>
                    <w:lang w:bidi="he-IL"/>
                    <w:rFonts w:hint="cs" w:cs="Times New Roman"/>
                    <w:szCs w:val="24"/>
                    <w:rtl/>
                  </w:rPr>
                  <w:t xml:space="preserve">סעיף 6א</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גביית שכר לפי ההסדר</w:t>
                </w:r>
              </w:p>
            </w:tc>
            <w:tc>
              <w:tcPr>
                <w:tcW w:w="800" w:type="pct"/>
              </w:tcPr>
              <w:p>
                <w:pPr>
                  <w:bidi/>
                  <w:spacing w:before="45" w:after="5" w:line="250" w:lineRule="auto"/>
                </w:pPr>
                <w:defaultTabStop w:val="720"/>
                <w:r>
                  <w:rPr>
                    <w:lang w:bidi="he-IL"/>
                    <w:rFonts w:hint="cs" w:cs="Times New Roman"/>
                    <w:szCs w:val="24"/>
                    <w:rtl/>
                  </w:rPr>
                  <w:t xml:space="preserve">סעיף 6ב</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החרגת גבייה ממסגרת ההסדר והשבת שכר</w:t>
                </w:r>
              </w:p>
            </w:tc>
            <w:tc>
              <w:tcPr>
                <w:tcW w:w="800" w:type="pct"/>
              </w:tcPr>
              <w:p>
                <w:pPr>
                  <w:bidi/>
                  <w:spacing w:before="45" w:after="5" w:line="250" w:lineRule="auto"/>
                </w:pPr>
                <w:defaultTabStop w:val="720"/>
                <w:r>
                  <w:rPr>
                    <w:lang w:bidi="he-IL"/>
                    <w:rFonts w:hint="cs" w:cs="Times New Roman"/>
                    <w:szCs w:val="24"/>
                    <w:rtl/>
                  </w:rPr>
                  <w:t xml:space="preserve">סעיף 6ג</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bl>
        <w:br w:type="page"/>
      </w:r>
    </w:p>
    <w:p>
      <w:pPr>
        <w:bidi/>
        <w:spacing w:before="45" w:after="70" w:line="250" w:lineRule="auto"/>
        <w:jc w:val="center"/>
      </w:pPr>
      <w:defaultTabStop w:val="720"/>
      <w:r>
        <w:rPr>
          <w:lang w:bidi="he-IL"/>
          <w:rFonts w:hint="cs" w:cs="FrankRuehl"/>
          <w:szCs w:val="32"/>
          <w:rtl/>
        </w:rPr>
        <w:t xml:space="preserve">תקנות הכשרות המשפטית והאפוטרופסות (כללים בדבר קביעת שכר לאפוטרופסים), תשמ"ט-1988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56(ב) ו-83 לחוק הכשרות המשפטית והאפוטרופסות, התשכ"ב-1962 (להלן – החוק), וסעיף 108 לחוק בתי המשפט [נוסח משולב], התשמ"ד-1984, אני מתקין תקנות אלה:</w:t>
      </w:r>
    </w:p>
    <w:p>
      <w:pPr>
        <w:bidi/>
        <w:spacing w:before="70" w:after="5" w:line="250" w:lineRule="auto"/>
        <w:jc w:val="center"/>
      </w:pPr>
      <w:defaultTabStop w:val="720"/>
      <w:r>
        <w:rPr>
          <w:lang w:bidi="he-IL"/>
          <w:rFonts w:hint="cs" w:cs="FrankRuehl"/>
          <w:szCs w:val="26"/>
          <w:b/>
          <w:bCs/>
          <w:rtl/>
        </w:rPr>
        <w:t xml:space="preserve">פרק א':בקשה לשכר טרחת אפוטרופסות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"אדם" – אדם שמונה לו אפוטרופוס;</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"מעון" – כהגדרתו בסעיף 80 לחוק, לרבות מגורי ילד כהגדרתו בחוק אומנה לילדים, התשע"ו-2016 (להלן – חוק אומנה לילדים) במשפחת אומנה כהגדרתה בחוק אומנה לילדים, מוסד סיעודי כהגדרתו בסעיף 223 לחוק הביטוח הלאומי [נוסח משולב], התשנ"ה-1995, והוסטל המיועד לנכי נפש, כמשמעותם בחוק שיקום נכי נפש בקהילה, התש"ס-2000, למעט מגורים בבית דיור מוגן כהגדרתו בחוק הדיור המוגן, התשע"ב-2012, ולמעט מגורים בפנימייה לקטינים;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"מקצוע מוסדר" – כהגדרתו בחוק הקלה באמצעי משמעת המוטלים על בעלי מקצועות מוסדרים, התשע"ז-2017;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"קהילה" – מקום מגורים שאינו מעון;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"תאגיד אפוטרופסות" או "תאגיד" – לרבות אפוטרופוס מקצועי כהגדרתו בסעיף 34 לחוק.</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בית המשפט המוסמך</w:t>
                </w:r>
              </w:p>
            </w:txbxContent>
          </v:textbox>
        </v:rect>
      </w:pict>
      <w:r>
        <w:rPr>
          <w:lang w:bidi="he-IL"/>
          <w:rFonts w:hint="cs" w:cs="FrankRuehl"/>
          <w:szCs w:val="34"/>
          <w:rtl/>
        </w:rPr>
        <w:t xml:space="preserve">1א.</w:t>
      </w:r>
      <w:r>
        <w:rPr>
          <w:lang w:bidi="he-IL"/>
          <w:rFonts w:hint="cs" w:cs="FrankRuehl"/>
          <w:szCs w:val="26"/>
          <w:rtl/>
        </w:rPr>
        <w:tab/>
        <w:t xml:space="preserve">בית המשפט המוסמך לקבוע את שכרו של אפוטרופוס לפי תקנות אלה הוא בית המשפט לענייני משפחה.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לקביעת שכר</w:t>
                </w:r>
              </w:p>
            </w:txbxContent>
          </v:textbox>
        </v:rect>
      </w:pict>
      <w:r>
        <w:rPr>
          <w:lang w:bidi="he-IL"/>
          <w:rFonts w:hint="cs" w:cs="FrankRuehl"/>
          <w:szCs w:val="34"/>
          <w:rtl/>
        </w:rPr>
        <w:t xml:space="preserve">2.</w:t>
      </w:r>
      <w:r>
        <w:rPr>
          <w:lang w:bidi="he-IL"/>
          <w:rFonts w:hint="cs" w:cs="FrankRuehl"/>
          <w:szCs w:val="26"/>
          <w:rtl/>
        </w:rPr>
        <w:tab/>
        <w:t xml:space="preserve">בקשת אפוטרופוס לקביעת שכרו (להלן – הבקשה) תהא ערוכה לפי טופס בקשה לקביעת שכר לאפוטרופוס שבתוספת הראשונה ותוגש לבית המשפט בשני עותקים.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המשיבים לבקשה לקביעת שכר</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המשיבים לבקשה יהיו האפוטרופוס הכללי, האדם שמונה לו אפוטרופוס, אפוטרופוס נוסף שמונה לאדם, ככל שמונה, ורשאי בית המשפט להורות על צירוף משיבים נוספים לבקשה; הבקשה תומצא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לאדם, זולת אם בית המשפט הורה שאין להמציאה 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לקטין – בהמצאה להורהו ובאין לו הורים – למי שהקטין נמצא באחריותו;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לאפוטרופוס הכללי;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לכל אפוטרופוס נוסף שמונה לאדם;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למי שבית המשפט הורה על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האפוטרופוס הכללי יקבע את עמדתו ביחס לבקשה בין השאר, בהתחשב בהיקף ובאיכות עבודתו של האפוטרופוס ועל פי הדו"חות שהגיש לו, ויודיעה לבית המשפט, בעת הדיון בבקשה או לפני כן בכתב; הודיע האפוטרופוס הכללי לבית המשפט על עמדתו בכתב – לא יוזמן לדיון בבקשה אלא אם כן ביקש זאת, אולם רשאי בית המשפט להזמינו, מטעמים מיוחדים שיירשמו.</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והגבלות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בית המשפט לא יקבע את שכרו של האפוטרופוס מראש, ולא ידון בקביעת שכרו לפני תום ששה חדשים מיום תחילת מינויו או שנים עשר חדשים מתום התקופה שבעדה נפסק השכר האחרון,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לא יקבע שכר לאפוטרופוס אלא אם כן קיבל את הודעתו של האפוטרופוס הכללי כאמור בתקנה 3(ב) ושוכנע כי המבקש ממלא כראוי את חובותיו לפי החוק.</w:t>
      </w:r>
    </w:p>
    <w:p>
      <w:pPr>
        <w:bidi/>
        <w:spacing w:before="70" w:after="5" w:line="250" w:lineRule="auto"/>
        <w:jc w:val="center"/>
      </w:pPr>
      <w:defaultTabStop w:val="720"/>
      <w:r>
        <w:rPr>
          <w:lang w:bidi="he-IL"/>
          <w:rFonts w:hint="cs" w:cs="FrankRuehl"/>
          <w:szCs w:val="26"/>
          <w:b/>
          <w:bCs/>
          <w:rtl/>
        </w:rPr>
        <w:t xml:space="preserve">פרק ב':שיעורי שכר לאפוטרופוס</w:t>
      </w:r>
      <w:bookmarkStart w:name="h7" w:id="7"/>
      <w:bookmarkEnd w:id="7"/>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שיעורי השכר</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בית המשפט רשאי לקבוע לאפוטרופוס שכר חודשי בשיעור שלא יעלה על הסכומים הנקובים בתוספת השנייה, וזאת אף אם מונו כמה אפוטרופסים לניהול אותם עניינים; מונו כמה אפוטרופסים לניהול אותם עניינים, השכר שנקבע יחולק ביניהם באופן שווה אלא אם כן הסכימו האפוטרופסים אחרת או אם ביקשו מבית המשפט לפסוק שכר שונה ביניהם.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הסכומים הקבועים בתוספת השנייה ישתנו ב-1 בינואר של כל שנה (להלן – יום השינוי), לפי שיעור השינוי של המדד החדש לעומת המדד היסודי.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(א2)</w:t>
      </w:r>
      <w:r>
        <w:rPr>
          <w:lang w:bidi="he-IL"/>
          <w:rFonts w:hint="cs" w:cs="FrankRuehl"/>
          <w:szCs w:val="26"/>
          <w:rtl/>
        </w:rPr>
        <w:tab/>
        <w:t xml:space="preserve">שינוי הסכומים כאמור בתקנת משנה (א1) ייעשה על בסיס הסכומים שנקבעו ליום השינוי הקודם לפני שעוגלו לפי תקנת משנה (א3).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(א3)</w:t>
      </w:r>
      <w:r>
        <w:rPr>
          <w:lang w:bidi="he-IL"/>
          <w:rFonts w:hint="cs" w:cs="FrankRuehl"/>
          <w:szCs w:val="26"/>
          <w:rtl/>
        </w:rPr>
        <w:tab/>
        <w:t xml:space="preserve">סכום שהשתנה כאמור, יעוגל לשקל החדש השלם הקרוב וסכום של מחצית השקל החדש יעוגל כלפי מעלה.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(א4)</w:t>
      </w:r>
      <w:r>
        <w:rPr>
          <w:lang w:bidi="he-IL"/>
          <w:rFonts w:hint="cs" w:cs="FrankRuehl"/>
          <w:szCs w:val="26"/>
          <w:rtl/>
        </w:rPr>
        <w:tab/>
        <w:t xml:space="preserve">האפוטרופוס הכללי יפרסם בהודעה ברשומות את נוסח התוספת השנייה כפי שהשתנתה עקב האמור בתקנות משנה (א1) עד (א3).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(א5)</w:t>
      </w:r>
      <w:r>
        <w:rPr>
          <w:lang w:bidi="he-IL"/>
          <w:rFonts w:hint="cs" w:cs="FrankRuehl"/>
          <w:szCs w:val="26"/>
          <w:rtl/>
        </w:rPr>
        <w:tab/>
        <w:t xml:space="preserve">בתקנה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 מדד המחירים שמפרסמת הלשכה המרכזית לסטטיסטיקה;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החדש" – המדד שפורסם לאחרונה לפני יום השינוי;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היסודי" – המדד שפורסם לאחרונה לפני יום השינוי הקודם.</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ניהל האפוטרופוס נכס דלא ניידי של האדם שיש עמו הכנסה תקופתית קבועה, רשאי בית המשפט לקבוע לו שכר ניהול עבורו בשיעור שלא יעלה על 5% מההכנסה האמורה ברוטו בתקופת הניהול;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השכר האמור בפסקה (1) כולל את כל הכרוך בניהול הנכס, לרבות גביית דמי שכירות, וכן הוצאות על פרסום או תיווך, ככל שנדרש, אך למעט עלות עריכת הסכם השכירות; העסיק האפוטרופוס גורם חיצוני לצורך ביצוע הפעולות כאמור, ינוכה הסכום ששולם בעד שירותיו של אותו גורם חיצוני מהשכר שנקבע לאפוטרופוס.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נוסף</w:t>
                </w:r>
              </w:p>
            </w:txbxContent>
          </v:textbox>
        </v:rect>
      </w:pict>
      <w:r>
        <w:rPr>
          <w:lang w:bidi="he-IL"/>
          <w:rFonts w:hint="cs" w:cs="FrankRuehl"/>
          <w:szCs w:val="34"/>
          <w:rtl/>
        </w:rPr>
        <w:t xml:space="preserve">5א.</w:t>
        <w:tab/>
      </w:r>
      <w:r>
        <w:rPr>
          <w:lang w:bidi="he-IL"/>
          <w:rFonts w:hint="cs" w:cs="FrankRuehl"/>
          <w:szCs w:val="26"/>
          <w:rtl/>
        </w:rPr>
        <w:t xml:space="preserve">(א)</w:t>
      </w:r>
      <w:r>
        <w:rPr>
          <w:lang w:bidi="he-IL"/>
          <w:rFonts w:hint="cs" w:cs="FrankRuehl"/>
          <w:szCs w:val="26"/>
          <w:rtl/>
        </w:rPr>
        <w:tab/>
        <w:t xml:space="preserve">ביצע האפוטרופוס במסגרת תפקידו פעולות החורגות מתפקידיו הרגילים בהתאם להוראות הדין ולנהלים החלים על אפוטרופסים או שנדרש מאמץ מיוחד לביצוע תפקידיו הרגילים כאמור, רשאי בית המשפט להגדיל את שכרו עד לכפל השכר לפי תקנה 5(א), אלא אם כן קיימות נסיבות חריגות שבהן רשאי בית המשפט, מטעמים שיירשמו, לאשר שכר אחר.</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ביצע האפוטרופוס עסקה במקרקעין בעבור האדם, רשאי בית המשפט לקבוע לו שכר נוסף בשיעור שלא יעלה על 2% מן התמורה שהתקבלה בעסקה האמורה;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השכר האמור בפסקה (1) כולל את כל הכרוך בביצוע עסקת המקרקעין, לרבות הוצאות לתיווך, לשומה ולפעולות משפטיות, אך למעט עלות הגשת הבקשה לביצוע העסקה לבית המשפט; העסיק האפוטרופוס גורם חיצוני לצורך ביצוע הפעולות כאמור, ינוכה הסכום ששולם בעד שירותיו של אותו גורם חיצוני מהשכר שנקבע לאפוטרופוס.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בבואו לקבוע שכר נוסף לפי תקנה זו יביא בית המשפט בחשבון, בין השאר, את מורכבות העבודה וקיומן של פעולות לתיווך שביצע האפוטרופוס, היקפן והצורך בהן, בין השאר לאור מצבו הכלכלי של האדם, וכן את מידת מעורבותם של גורמים נוספים בביצוע העבודה או פעולות כאמור.</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שירותים מקצועיים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לא ייקבע לאפוטרופוס שהוא בעל מקצוע מוסדר, לרבות בעל מקצוע מוסדר שהוא עובד תאגיד אפוטרופסות, שכר מיוחד בעד שירותיו המקצועיים ככל שהם חלק מתפקידיו הרגילים כאפוטרופוס, ויראוהו ככלול בשכר שנקבע לו לפי תקנה 5(א).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אם שוכנע בית המשפט, על פי המלצת האפוטרופוס הכללי, כי האפוטרופוס ביצע במסגרת שירותיו המקצועיים פעולות החורגות מתפקידיו הרגילים בהתאם להוראות הדין ולנהלים החלים על אפוטרופסים, רשאי בית המשפט לקבוע לו שכר מיוחד עבורן, ורשאי הוא לנכות מן השכר כל הוצאה שהוציא האפוטרופוס לשם ביצוע אותן פעולות.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שכר שייקבע לפי תקנה זו בעד מתן שירותים מקצועיים יהיה לפי התעריף המחייב לשירותים המקצועיים האמורים, אם ישנו, ובהעדר תעריף מחייב – לפי התעריף המקובל או התעריף המינימלי המומלץ הקיים במקצועו של האפוטרופוס, לפי הנמוך מביניהם, למעט במקרים חריגים ובנסיבות מיוחדות שיירשמו.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היה האדם זכאי לקבל סיוע משפטי בעניין מסוים מכוח חוק הסיוע המשפטי, התשל"ב-1972, או מכוח סעיף 2 לחוק לשכת עורכי הדין, התשכ"א-1961, לא יגבה האפוטרופוס מכספי אותו אדם תשלום בעד שירותים משפטיים באותו עניין, למעט התשלומים המשולמים לגופים אלה בעד קבלת השירותים המשפטיים, אלא באישור האפוטרופוס הכללי.</w:t>
      </w:r>
    </w:p>
    <w:p>
      <w:pPr>
        <w:bidi/>
        <w:spacing w:before="70" w:after="5" w:line="250" w:lineRule="auto"/>
        <w:jc w:val="center"/>
      </w:pPr>
      <w:defaultTabStop w:val="720"/>
      <w:r>
        <w:rPr>
          <w:lang w:bidi="he-IL"/>
          <w:rFonts w:hint="cs" w:cs="FrankRuehl"/>
          <w:szCs w:val="26"/>
          <w:b/>
          <w:bCs/>
          <w:rtl/>
        </w:rPr>
        <w:t xml:space="preserve">פרק ג':הסדר גביית שכר חודשית לתאגידי אפוטרופסות</w:t>
      </w:r>
      <w:bookmarkStart w:name="h11" w:id="11"/>
      <w:bookmarkEnd w:id="11"/>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לגביית שכר לפי ההסדר</w:t>
                </w:r>
              </w:p>
            </w:txbxContent>
          </v:textbox>
        </v:rect>
      </w:pict>
      <w:r>
        <w:rPr>
          <w:lang w:bidi="he-IL"/>
          <w:rFonts w:hint="cs" w:cs="FrankRuehl"/>
          <w:szCs w:val="34"/>
          <w:rtl/>
        </w:rPr>
        <w:t xml:space="preserve">6א.</w:t>
        <w:tab/>
      </w:r>
      <w:r>
        <w:rPr>
          <w:lang w:bidi="he-IL"/>
          <w:rFonts w:hint="cs" w:cs="FrankRuehl"/>
          <w:szCs w:val="26"/>
          <w:rtl/>
        </w:rPr>
        <w:t xml:space="preserve">(א)</w:t>
      </w:r>
      <w:r>
        <w:rPr>
          <w:lang w:bidi="he-IL"/>
          <w:rFonts w:hint="cs" w:cs="FrankRuehl"/>
          <w:szCs w:val="26"/>
          <w:rtl/>
        </w:rPr>
        <w:tab/>
        <w:t xml:space="preserve">לבקשת תאגיד אפוטרופסות או לבקשת האפוטרופוס הכללי, רשאי בית המשפט לקבוע כי תאגיד אפוטרופסות יגבה שכר לפי תקנה 5 באופן חודשי, בהתאם להוראות פרק זה ובלי שיידרש להגיש בקשת שכר בהתאם להוראות פרק א' לגבי כל אדם שהוא משמש אפוטרופסו (להלן – ההסדר).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בקשה כאמור בתקנת משנה (א) על ידי תאגיד אפוטרופסות, תומצא הבקשה על כל צירופיה לאפוטרופוס הכללי שיהיה המשיב לבקשה, ורשאי בית המשפט להורות על צירוף משיבים נוספים לבקשה.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אישור בית המשפט לתאגיד לגבות שכר לפי ההסדר יהיה לתקופה שלא תעלה על 24 חודשים.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האפוטרופוס הכללי רשאי להגיש לבית המשפט בקשה מנומקת לביטול אישור שניתן לתאגיד אפוטרופסות לגבות שכר בהתאם להסדר.</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גביית שכר לפי ההסדר</w:t>
                </w:r>
              </w:p>
            </w:txbxContent>
          </v:textbox>
        </v:rect>
      </w:pict>
      <w:r>
        <w:rPr>
          <w:lang w:bidi="he-IL"/>
          <w:rFonts w:hint="cs" w:cs="FrankRuehl"/>
          <w:szCs w:val="34"/>
          <w:rtl/>
        </w:rPr>
        <w:t xml:space="preserve">6ב.</w:t>
        <w:tab/>
      </w:r>
      <w:r>
        <w:rPr>
          <w:lang w:bidi="he-IL"/>
          <w:rFonts w:hint="cs" w:cs="FrankRuehl"/>
          <w:szCs w:val="26"/>
          <w:rtl/>
        </w:rPr>
        <w:t xml:space="preserve">(א)</w:t>
      </w:r>
      <w:r>
        <w:rPr>
          <w:lang w:bidi="he-IL"/>
          <w:rFonts w:hint="cs" w:cs="FrankRuehl"/>
          <w:szCs w:val="26"/>
          <w:rtl/>
        </w:rPr>
        <w:tab/>
        <w:t xml:space="preserve">גביית שכר לפי ההסדר תתאפשר לגבי השכר הקבוע בתקנה 5 בלבד ובהתאם לשיעורים הקבועים בה; גביית שכר נוסף כאמור בתקנה 5א ושכר בעד שירותים מקצועיים כאמור בתקנה 6 מחייבת הגשת בקשה לבית המשפט בהתאם להוראות פרק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גביית שכר לפי ההסדר תתאפשר רק במקרים שבהם תאגיד אפוטרופסות מונה לטפל בכל ענייני הרכוש של האדם, בכל ענייניו האישיים של האדם או בשניהם גם יחד, ובמקרים של מינוי לעניין מסוים או עניינים מסוימים – רק אם קיבל בית המשפט החלטה בעניין השכר החודשי לאפוטרופוס ביחס להיקף המינוי ובהתחשב במורכבות הפעולות שעל האפוטרופוס לבצע; כל מקרה אחר מחייב הגשת בקשה לבית המשפט בהתאם להוראות פרק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גביית שכר מאדם לפי ההסדר תיעשה בכל 1 בחודש בעד החודש שקדם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בדין וחשבון המוגש לאפוטרופוס הכללי על ניהול ענייניו של כל אדם שממנו גובה התאגיד שכר לפי ההסדר בתקופה מסוימת, יפרט התאגיד את השכר שנגבה מהאדם בעד אותה תקופה ואת אופן חישובו.</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החרגת גבייה ממסגרת ההסדר והשבת שכר</w:t>
                </w:r>
              </w:p>
            </w:txbxContent>
          </v:textbox>
        </v:rect>
      </w:pict>
      <w:r>
        <w:rPr>
          <w:lang w:bidi="he-IL"/>
          <w:rFonts w:hint="cs" w:cs="FrankRuehl"/>
          <w:szCs w:val="34"/>
          <w:rtl/>
        </w:rPr>
        <w:t xml:space="preserve">6ג.</w:t>
        <w:tab/>
      </w:r>
      <w:r>
        <w:rPr>
          <w:lang w:bidi="he-IL"/>
          <w:rFonts w:hint="cs" w:cs="FrankRuehl"/>
          <w:szCs w:val="26"/>
          <w:rtl/>
        </w:rPr>
        <w:t xml:space="preserve">(א)</w:t>
      </w:r>
      <w:r>
        <w:rPr>
          <w:lang w:bidi="he-IL"/>
          <w:rFonts w:hint="cs" w:cs="FrankRuehl"/>
          <w:szCs w:val="26"/>
          <w:rtl/>
        </w:rPr>
        <w:tab/>
        <w:t xml:space="preserve">האפוטרופוס הכללי רשאי להודיע לתאגיד בכתב כי לא תתאפשר גביית שכר לפי ההסדר לגבי אדם מסוים שהתאגיד משמש לו אפוטרופוס, אם מצא כי התאגיד אינו ממלא את תפקידו בהתאם להוראות הדין ולנהלים החלים על אפוטרופסים, וינמק את החלטתו; אין בהודעה כאמור כדי למנוע מהתאגיד להגיש בקשה לבית המשפט לקביעת שכר בהתאם לפרק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האפוטרופוס הכללי רשאי לדרוש מתאגיד להשיב לאדם שכר טרחה שגבה ממנו ביתר במסגרת ההסדר או בתקופה שבה לא מילא את תפקידו בהתאם להוראות הדין ולנהלים החלים על אפוטרופסים.</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7.</w:t>
      </w:r>
      <w:r>
        <w:rPr>
          <w:lang w:bidi="he-IL"/>
          <w:rFonts w:hint="cs" w:cs="FrankRuehl"/>
          <w:szCs w:val="26"/>
          <w:rtl/>
        </w:rPr>
        <w:tab/>
        <w:t xml:space="preserve">תחילתן של תקנות אלה ביום כ"ד בטבת התשמ"ט (1 בינואר 1989).</w:t>
      </w:r>
    </w:p>
    <w:p>
      <w:pPr>
        <w:bidi/>
        <w:spacing w:before="70" w:after="5" w:line="250" w:lineRule="auto"/>
        <w:jc w:val="center"/>
      </w:pPr>
      <w:defaultTabStop w:val="720"/>
      <w:bookmarkStart w:name="h16" w:id="16"/>
      <w:bookmarkEnd w:id="16"/>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458ddbe4ee9f4578">
        <w:r>
          <w:rPr>
            <w:rStyle w:val="Hyperlink"/>
            <w:u w:val="single"/>
            <w:color w:themeColor="hyperlink"/>
          </w:rPr>
          <w:t>טופס בקשה לקביעת שכר לאפוטרופוס</w:t>
        </w:r>
      </w:hyperlink>
    </w:p>
    <w:p>
      <w:pPr>
        <w:bidi/>
        <w:spacing w:before="70" w:after="5" w:line="250" w:lineRule="auto"/>
        <w:jc w:val="center"/>
      </w:pPr>
      <w:defaultTabStop w:val="720"/>
      <w:bookmarkStart w:name="h17" w:id="17"/>
      <w:bookmarkEnd w:id="17"/>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(תקנה 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f697a1941d99447e">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אברהם שריר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הכשרות המשפטית והאפוטרופסות (כללים בדבר קביעת שכר לאפוטרופסים), תשמ"ט-1988, נוסח עדכני נכון ליום 19.01.2023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86ce6075e6e4d3d" /><Relationship Type="http://schemas.openxmlformats.org/officeDocument/2006/relationships/hyperlink" Target="https://www.nevo.co.il/lawattachments/6050b4c7a17a9b43c12a64ef/b6731496-5d60-45f6-86ac-445d50a6c4e1.doc" TargetMode="External" Id="R458ddbe4ee9f4578" /><Relationship Type="http://schemas.openxmlformats.org/officeDocument/2006/relationships/hyperlink" Target="https://www.nevo.co.il/laws/#/6050b4c7a17a9b43c12a64ef/clause/607db5398c9593c4c0ac85c2" TargetMode="External" Id="Rf697a1941d99447e" /><Relationship Type="http://schemas.openxmlformats.org/officeDocument/2006/relationships/header" Target="/word/header1.xml" Id="r97" /><Relationship Type="http://schemas.openxmlformats.org/officeDocument/2006/relationships/footer" Target="/word/footer1.xml" Id="r98" /></Relationships>
</file>