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5ffb19dc5bf497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הלאומית למחקר ופיתוח אזרחי (כללים לתשלום גמול ליושב ראש המועצה והחזר הוצאות לחברי המועצה),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לחבר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ליושב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המועצה הלאומית למחקר ופיתוח אזרחי (כללים לתשלום גמול ליושב ראש המועצה והחזר הוצאות לחברי המועצה),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16 לחוק המועצה הלאומית למחקר ופיתוח, התשס"ג-2002 (להלן – החוק),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"הוראת החשב הכללי" – הוראה 8.3.2 של החשב הכללי בדבר כללי עבודה בעבור חברי ועדות ציבוריות, כפי שתעודכן מזמן לזמן, המתפרסמת במסגרת הוראות התכ"ם באתר האינטרנט של 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המדע והטכנולוגיה;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המועצה" – חבר מועצה שמונה לפי סעיף 4(ב)(2) עד (6) לחוק או משקיף שמונה לפי סעיף 4(ג)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"חוזר הממונה על השכר" – חוזר העת – תעריפים עדכון 2020-4-1 בדבר שכרם של מנהלים כלליים במשרדי ממשלה ונושאי תפקידים מקבילים, כפי שיעודכן מזמן לזמן, המתפרסם גם במסגרת אגף השכר והסכמי עבודה באתר האינטרנט של 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 חבר מועצה שמונה לפי סעיף 4(ב)(1)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גוף מתוקצב", "עובד גוף נתמך" – כהגדרתם בסעיף 32 לחוק יסודות התקציב, התשמ"ה-1985.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לחבר המועצה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המועצה, למעט יושב ראש המועצה שזכאי לגמול לפי תקנה 3, זכאי להחזר הוצאות בעד השתתפותו בישיבות המועצה, כאמור בהוראת החשב הכללי, אם אישר יושב ראש המועצה כי השתתף בישיבה כולה או ברובה, ובלבד שאינו עובד גוף מתוקצב או עובד גוף נתמך.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ההוצאות ישולם לחבר המועצה כאמור בתקנת משנה (א) לא יאוחר מתום החודש שלאחר החודש שבו התקיימה הישיבה.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ליושב ראש המועצה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יושב ראש המועצה זכאי בכל חודש לשכר בעד הזמן שהוא מקדיש למילוי תפקידו, השווה ל-55 אחוזים מסכום המשכורת, בשקלים חדשים, לחודש של מנהל כללי במשרד ממשלתי שהתמנה לתפקיד מיום ח' בשבט התשס"א (1 בפברואר 2001), לפי חוזר הממונה על השכר, בתוספת מס ערך מוסף.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השכר הקבוע בתקנת משנה (א) כולל כיסוי כל הוצאה שהוציא היושב ראש בקשר לתפקידו.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w:t>
      </w:r>
      <w:r>
        <w:rPr>
          <w:lang w:bidi="he-IL"/>
          <w:rFonts w:hint="cs" w:cs="FrankRuehl"/>
          <w:szCs w:val="26"/>
          <w:rtl/>
        </w:rPr>
        <w:tab/>
        <w:t xml:space="preserve">תקנות אלה יחולו על חבר המועצה ויושב ראש שמונו אחרי יום י"ג בתשרי התשפ"א (1 באוקטובר 2020).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אורית פרקש-הכהן</w:t>
                </w:r>
              </w:p>
              <w:p>
                <w:pPr>
                  <w:bidi/>
                  <w:spacing w:before="45" w:after="3" w:line="250" w:lineRule="auto"/>
                  <w:jc w:val="center"/>
                </w:pPr>
                <w:defaultTabStop w:val="720"/>
                <w:r>
                  <w:rPr>
                    <w:lang w:bidi="he-IL"/>
                    <w:rFonts w:hint="cs" w:cs="FrankRuehl"/>
                    <w:szCs w:val="22"/>
                    <w:rtl/>
                  </w:rPr>
                  <w:t xml:space="preserve">שרת החדשנות המדעוהטכנולוגיה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הלאומית למחקר ופיתוח אזרחי (כללים לתשלום גמול ליושב ראש המועצה והחזר הוצאות לחברי המועצה),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908fbef8a0146aa" /><Relationship Type="http://schemas.openxmlformats.org/officeDocument/2006/relationships/header" Target="/word/header1.xml" Id="r97" /><Relationship Type="http://schemas.openxmlformats.org/officeDocument/2006/relationships/footer" Target="/word/footer1.xml" Id="r98" /></Relationships>
</file>