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05e326047204f0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להשכלה גבוהה (חופש פעולה של מוסד להכשרת עובדי חינוך),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 פעולה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לימודים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אורח חיים דתי</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המועצה להשכלה גבוהה (חופש פעולה של מוסד להכשרת עובדי חינוך),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27(ב) לחוק המועצה להשכלה גבוהה, התשי"ח-1958 (להלן – החוק), על פי הצעת המועצה להשכלה גבוהה, ובאישור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חינוך ממלכתי" – חוק חינוך ממלכתי,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בתי מדרש" – תקנות חינוך ממלכתי (בתי מדרש למורים ולגננות), התשי"ח-1958.</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 פעולה</w:t>
                </w:r>
              </w:p>
            </w:txbxContent>
          </v:textbox>
        </v:rect>
      </w:pict>
      <w:r>
        <w:rPr>
          <w:lang w:bidi="he-IL"/>
          <w:rFonts w:hint="cs" w:cs="FrankRuehl"/>
          <w:szCs w:val="34"/>
          <w:rtl/>
        </w:rPr>
        <w:t xml:space="preserve">2.</w:t>
      </w:r>
      <w:r>
        <w:rPr>
          <w:lang w:bidi="he-IL"/>
          <w:rFonts w:hint="cs" w:cs="FrankRuehl"/>
          <w:szCs w:val="26"/>
          <w:rtl/>
        </w:rPr>
        <w:tab/>
        <w:t xml:space="preserve">למוסד מוכר להכשרת עובדי חינוך יהיה חופש פעולה בכל העניינים המנויים בסעיף 15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לימודים</w:t>
                </w:r>
              </w:p>
            </w:txbxContent>
          </v:textbox>
        </v:rect>
      </w:pict>
      <w:r>
        <w:rPr>
          <w:lang w:bidi="he-IL"/>
          <w:rFonts w:hint="cs" w:cs="FrankRuehl"/>
          <w:szCs w:val="34"/>
          <w:rtl/>
        </w:rPr>
        <w:t xml:space="preserve">3.</w:t>
      </w:r>
      <w:r>
        <w:rPr>
          <w:lang w:bidi="he-IL"/>
          <w:rFonts w:hint="cs" w:cs="FrankRuehl"/>
          <w:szCs w:val="26"/>
          <w:rtl/>
        </w:rPr>
        <w:tab/>
        <w:t xml:space="preserve">על אף האמור בתקנה 2, מוסד מוכר להכשרת עובדי חינוך יבטיח כי תכניות הלימודים הנלמדות בו יתאימו לדרישות הרישוי של עובדי החינוך ולצורכי מערכת החינוך, לפי חוק חינוך ממלכתי ותקנות בתי מדרש.</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אורח חיים דתי</w:t>
                </w:r>
              </w:p>
            </w:txbxContent>
          </v:textbox>
        </v:rect>
      </w:pict>
      <w:r>
        <w:rPr>
          <w:lang w:bidi="he-IL"/>
          <w:rFonts w:hint="cs" w:cs="FrankRuehl"/>
          <w:szCs w:val="34"/>
          <w:rtl/>
        </w:rPr>
        <w:t xml:space="preserve">4.</w:t>
      </w:r>
      <w:r>
        <w:rPr>
          <w:lang w:bidi="he-IL"/>
          <w:rFonts w:hint="cs" w:cs="FrankRuehl"/>
          <w:szCs w:val="26"/>
          <w:rtl/>
        </w:rPr>
        <w:tab/>
        <w:t xml:space="preserve">על אף האמור בתקנה 2, ולשם שמירה על אורח חיים דתי, לרבות נוהג והווי דתי בין כותלי המוסד, למוסד מוכר להכשרת עובדי חינוך שמטרתו הכשרה להוראה במוסדות חינוך ממלכתיים דתיים, כמשמעותם בחוק חינוך ממלכתי, יהיה חופש פעולה בעניינים המנויים בסעיף 15 לחוק, בכפוף לתקנות בתי מדרש.</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להשכלה גבוהה (חופש פעולה של מוסד להכשרת עובדי חינוך),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6160fda44cb43a0" /><Relationship Type="http://schemas.openxmlformats.org/officeDocument/2006/relationships/header" Target="/word/header1.xml" Id="r97" /><Relationship Type="http://schemas.openxmlformats.org/officeDocument/2006/relationships/footer" Target="/word/footer1.xml" Id="r98" /></Relationships>
</file>