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840e10d32c488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(ייצור ושיווק) (הנוהל בפני ועדת קנסות וועדת ערר), תשכ"ה-1964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שני:הנוהל בפני ועדת קנסות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התובעת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תובענה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תובענה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עילות ונתבעים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הדיון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מתובענה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 התובענה לנתבע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הדיון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הנתבע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הנתבע שלא בפניו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הקראת כתב התובענה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פרשת התביעה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מהודאה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טענת חוסר עילה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זיכוי בהעדר הוכחה לכאורה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פרשת ההגנה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סיכומים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הכרעת הדין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בעבירה על פי העובדות שהוכחו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 אחד בלבד בשל אותו מעשה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וראיות לענין שיעור הקנס</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גזר הדין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שלישי:הנוהל בפני ועדת ערר</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הערר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הערר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בערר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הערר לועדת הערר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מערר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עררים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העתקי כתב הערר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בפני בעלי הדין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הטענות בערר</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הדיון לנימוקים שבכתב הערר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בערר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ועדת הערר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ברוב דעות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דעת מיעוט</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בהרכב הועדה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הדיון והזמנה לדיון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ליקויים שאינם פוגמים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הדיון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ההחלטות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על ידי באי כוח</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כשאין הוראה בחיקוק קיים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(ייצור ושיווק) (הנוהל בפני ועדת קנסות וועדת ערר), תשכ"ה-1964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72 לחוק המועצה לענף הלול (ייצור ושיווק), תשכ"ד-1963, אנו מתקינים תקנות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כמשמעותה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 אדם שהשרים מינוהו כמזכיר לפני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תובענה בפני ועדת קנסות שנתמנתה לפי סעיף 61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"ערר" – ערר בפני ועדת ערר שהוקמה לפי סעיף 63 לחוק.</w:t>
      </w:r>
    </w:p>
    <w:p>
      <w:pPr>
        <w:bidi/>
        <w:spacing w:before="70" w:after="5" w:line="250" w:lineRule="auto"/>
        <w:jc w:val="center"/>
      </w:pPr>
      <w:defaultTabStop w:val="720"/>
      <w:r>
        <w:rPr>
          <w:lang w:bidi="he-IL"/>
          <w:rFonts w:hint="cs" w:cs="FrankRuehl"/>
          <w:szCs w:val="26"/>
          <w:b/>
          <w:bCs/>
          <w:rtl/>
        </w:rPr>
        <w:t xml:space="preserve">פרק שני:הנוהל בפני ועדת קנסות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התובעת</w:t>
                </w:r>
              </w:p>
            </w:txbxContent>
          </v:textbox>
        </v:rect>
      </w:pict>
      <w:r>
        <w:rPr>
          <w:lang w:bidi="he-IL"/>
          <w:rFonts w:hint="cs" w:cs="FrankRuehl"/>
          <w:szCs w:val="34"/>
          <w:rtl/>
        </w:rPr>
        <w:t xml:space="preserve">2.</w:t>
      </w:r>
      <w:r>
        <w:rPr>
          <w:lang w:bidi="he-IL"/>
          <w:rFonts w:hint="cs" w:cs="FrankRuehl"/>
          <w:szCs w:val="26"/>
          <w:rtl/>
        </w:rPr>
        <w:tab/>
        <w:t xml:space="preserve">המועצה תהיה התובעת בפני ועדת קנסות.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תובענה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תובענה תוגש על ידי המועצה בכתב למזכיר במספר עותקים העולה בשלושה על מספר הנתבעים.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תובענה ייחתם על ידי המועצה או בא כוחה.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תובענה</w:t>
                </w:r>
              </w:p>
            </w:txbxContent>
          </v:textbox>
        </v:rect>
      </w:pict>
      <w:r>
        <w:rPr>
          <w:lang w:bidi="he-IL"/>
          <w:rFonts w:hint="cs" w:cs="FrankRuehl"/>
          <w:szCs w:val="34"/>
          <w:rtl/>
        </w:rPr>
        <w:t xml:space="preserve">4.</w:t>
      </w:r>
      <w:r>
        <w:rPr>
          <w:lang w:bidi="he-IL"/>
          <w:rFonts w:hint="cs" w:cs="FrankRuehl"/>
          <w:szCs w:val="26"/>
          <w:rtl/>
        </w:rPr>
        <w:tab/>
        <w:t xml:space="preserve">כתב תובענה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של הנתבע, תיאורו, משלח ידו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ההוראה שבשל עבירה עליה מובא הנתבע לדין;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תיאור העובדות המהוות את עילת התובענה.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עילות ונתבעים</w:t>
                </w:r>
              </w:p>
            </w:txbxContent>
          </v:textbox>
        </v:rect>
      </w:pict>
      <w:r>
        <w:rPr>
          <w:lang w:bidi="he-IL"/>
          <w:rFonts w:hint="cs" w:cs="FrankRuehl"/>
          <w:szCs w:val="34"/>
          <w:rtl/>
        </w:rPr>
        <w:t xml:space="preserve">5.</w:t>
      </w:r>
      <w:r>
        <w:rPr>
          <w:lang w:bidi="he-IL"/>
          <w:rFonts w:hint="cs" w:cs="FrankRuehl"/>
          <w:szCs w:val="26"/>
          <w:rtl/>
        </w:rPr>
        <w:tab/>
        <w:t xml:space="preserve">מותר לצרף בכתב תובענה מספר תובענות או מספר נתבעים.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הדיון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נכללו בכתב תובענה מספר תובענות או מספר נתבעים, רשאית ועדת הקנסות, בכל שלב משלבי הדיון עד למתן החלטה, לצוות על הפרדת הדיון בתובענה פלונית או על הפרדת דינו של נתבע פלוני.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הופרד הדיון כאמור, יוגש כתב תובענה נפרד בשל התובענה שהדיון בה הופרד או נגד נתבע שדינו הופרד.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מתובענה</w:t>
                </w:r>
              </w:p>
            </w:txbxContent>
          </v:textbox>
        </v:rect>
      </w:pict>
      <w:r>
        <w:rPr>
          <w:lang w:bidi="he-IL"/>
          <w:rFonts w:hint="cs" w:cs="FrankRuehl"/>
          <w:szCs w:val="34"/>
          <w:rtl/>
        </w:rPr>
        <w:t xml:space="preserve">7.</w:t>
      </w:r>
      <w:r>
        <w:rPr>
          <w:lang w:bidi="he-IL"/>
          <w:rFonts w:hint="cs" w:cs="FrankRuehl"/>
          <w:szCs w:val="26"/>
          <w:rtl/>
        </w:rPr>
        <w:tab/>
        <w:t xml:space="preserve">המועצה רשאית לחזור בה מתובענות שבכתב התובענה, כולן או מקצתן, לפני תחילת הדיון, או בכל שלב משלביו.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 התובענה לנתבע</w:t>
                </w:r>
              </w:p>
            </w:txbxContent>
          </v:textbox>
        </v:rect>
      </w:pict>
      <w:r>
        <w:rPr>
          <w:lang w:bidi="he-IL"/>
          <w:rFonts w:hint="cs" w:cs="FrankRuehl"/>
          <w:szCs w:val="34"/>
          <w:rtl/>
        </w:rPr>
        <w:t xml:space="preserve">8.</w:t>
      </w:r>
      <w:r>
        <w:rPr>
          <w:lang w:bidi="he-IL"/>
          <w:rFonts w:hint="cs" w:cs="FrankRuehl"/>
          <w:szCs w:val="26"/>
          <w:rtl/>
        </w:rPr>
        <w:tab/>
        <w:t xml:space="preserve">העתק מכתב התובענה ומכל הודעה על חזרה מתובענה, חתום על ידי המועצה או בא כוחה, יומצא על ידי המזכיר לנתבע.</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הדיון</w:t>
                </w:r>
              </w:p>
            </w:txbxContent>
          </v:textbox>
        </v:rect>
      </w:pict>
      <w:r>
        <w:rPr>
          <w:lang w:bidi="he-IL"/>
          <w:rFonts w:hint="cs" w:cs="FrankRuehl"/>
          <w:szCs w:val="34"/>
          <w:rtl/>
        </w:rPr>
        <w:t xml:space="preserve">9.</w:t>
      </w:r>
      <w:r>
        <w:rPr>
          <w:lang w:bidi="he-IL"/>
          <w:rFonts w:hint="cs" w:cs="FrankRuehl"/>
          <w:szCs w:val="26"/>
          <w:rtl/>
        </w:rPr>
        <w:tab/>
        <w:t xml:space="preserve">יושב ראש של ועדת הקנסות, לאחר שהמזכיר העביר אליה את כתב התובענה, יקבע את מועד תחילת הדיון, ובלבד שמועד זה לא יהיה לפני תום חמישה עשר יום מהיום בו הומצא כתב התובענה לנתבע, ויורה להזמין בכתב את בעלי הדין לאותו מועד.</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הנתבע</w:t>
                </w:r>
              </w:p>
            </w:txbxContent>
          </v:textbox>
        </v:rect>
      </w:pict>
      <w:r>
        <w:rPr>
          <w:lang w:bidi="he-IL"/>
          <w:rFonts w:hint="cs" w:cs="FrankRuehl"/>
          <w:szCs w:val="34"/>
          <w:rtl/>
        </w:rPr>
        <w:t xml:space="preserve">10.</w:t>
      </w:r>
      <w:r>
        <w:rPr>
          <w:lang w:bidi="he-IL"/>
          <w:rFonts w:hint="cs" w:cs="FrankRuehl"/>
          <w:szCs w:val="26"/>
          <w:rtl/>
        </w:rPr>
        <w:tab/>
        <w:t xml:space="preserve">לא יידון נתבע על ידי ועדת קנסות אלא בפניו, אולם רשאית ועדת הקנסות להרשות לנתבע, לפי בקשתו, שייעדר מהדיון, כולו או חלקו.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הנתבע שלא בפניו</w:t>
                </w:r>
              </w:p>
            </w:txbxContent>
          </v:textbox>
        </v:rect>
      </w:pict>
      <w:r>
        <w:rPr>
          <w:lang w:bidi="he-IL"/>
          <w:rFonts w:hint="cs" w:cs="FrankRuehl"/>
          <w:szCs w:val="34"/>
          <w:rtl/>
        </w:rPr>
        <w:t xml:space="preserve">11.</w:t>
      </w:r>
      <w:r>
        <w:rPr>
          <w:lang w:bidi="he-IL"/>
          <w:rFonts w:hint="cs" w:cs="FrankRuehl"/>
          <w:szCs w:val="26"/>
          <w:rtl/>
        </w:rPr>
        <w:tab/>
        <w:t xml:space="preserve">על אף האמור בתקנה 10 רשאית ועדת קנסות לדון נתבע שלא בפניו אם, לאחר שהומצאה לו הזמנה ולא התייצב, הומצאה לו הזמנה שניה בצירוף התראה, שאם לא ייענה גם להזמנה השניה, ידונו בענין שלא בפניו.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המועצה</w:t>
                </w:r>
              </w:p>
            </w:txbxContent>
          </v:textbox>
        </v:rect>
      </w:pict>
      <w:r>
        <w:rPr>
          <w:lang w:bidi="he-IL"/>
          <w:rFonts w:hint="cs" w:cs="FrankRuehl"/>
          <w:szCs w:val="34"/>
          <w:rtl/>
        </w:rPr>
        <w:t xml:space="preserve">12.</w:t>
      </w:r>
      <w:r>
        <w:rPr>
          <w:lang w:bidi="he-IL"/>
          <w:rFonts w:hint="cs" w:cs="FrankRuehl"/>
          <w:szCs w:val="26"/>
          <w:rtl/>
        </w:rPr>
        <w:tab/>
        <w:t xml:space="preserve">לא תדון ועדת קנסות בתובענה בהעדר המועצה; הוזמנה המועצה ולא התייצבה, רשאית ועדת הקנסות לדחות את מועד הדיון או לזכות את הנתבע.</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הקראת כתב התובענה</w:t>
                </w:r>
              </w:p>
            </w:txbxContent>
          </v:textbox>
        </v:rect>
      </w:pict>
      <w:r>
        <w:rPr>
          <w:lang w:bidi="he-IL"/>
          <w:rFonts w:hint="cs" w:cs="FrankRuehl"/>
          <w:szCs w:val="34"/>
          <w:rtl/>
        </w:rPr>
        <w:t xml:space="preserve">13.</w:t>
      </w:r>
      <w:r>
        <w:rPr>
          <w:lang w:bidi="he-IL"/>
          <w:rFonts w:hint="cs" w:cs="FrankRuehl"/>
          <w:szCs w:val="26"/>
          <w:rtl/>
        </w:rPr>
        <w:tab/>
        <w:t xml:space="preserve">בפתיחת הדיון יקרא יושב ראש של ועדת הקנסות את כתב התובענה בפני הנתבע ואם ראה צורך בכך אף יסביר לנתבע את התובענות המיוחסות לו בכתב התובענה, ויבקש אותו להשיב עליהן.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פרשת התביעה</w:t>
                </w:r>
              </w:p>
            </w:txbxContent>
          </v:textbox>
        </v:rect>
      </w:pict>
      <w:r>
        <w:rPr>
          <w:lang w:bidi="he-IL"/>
          <w:rFonts w:hint="cs" w:cs="FrankRuehl"/>
          <w:szCs w:val="34"/>
          <w:rtl/>
        </w:rPr>
        <w:t xml:space="preserve">14.</w:t>
      </w:r>
      <w:r>
        <w:rPr>
          <w:lang w:bidi="he-IL"/>
          <w:rFonts w:hint="cs" w:cs="FrankRuehl"/>
          <w:szCs w:val="26"/>
          <w:rtl/>
        </w:rPr>
        <w:tab/>
        <w:t xml:space="preserve">לא הודה הנתבע בעובדות המיוחסות לו בכתב התובענה, או הודה בחלק מהן, תביא המועצה בפני ועדת הקנסות את ראיותיה להוכחת העובדות שהנתבע לא הודה בהן, לפי סדר שתקבע ועדת הקנסות.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מהודאה</w:t>
                </w:r>
              </w:p>
            </w:txbxContent>
          </v:textbox>
        </v:rect>
      </w:pict>
      <w:r>
        <w:rPr>
          <w:lang w:bidi="he-IL"/>
          <w:rFonts w:hint="cs" w:cs="FrankRuehl"/>
          <w:szCs w:val="34"/>
          <w:rtl/>
        </w:rPr>
        <w:t xml:space="preserve">15.</w:t>
      </w:r>
      <w:r>
        <w:rPr>
          <w:lang w:bidi="he-IL"/>
          <w:rFonts w:hint="cs" w:cs="FrankRuehl"/>
          <w:szCs w:val="26"/>
          <w:rtl/>
        </w:rPr>
        <w:tab/>
        <w:t xml:space="preserve">ברשות ועדת הקנסות רשאי נתבע לחזור בו מהודאתו, כולה או מקצתה, בכל שלב משלבי הדיון עד למתן החלטה.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טענת חוסר עילה</w:t>
                </w:r>
              </w:p>
            </w:txbxContent>
          </v:textbox>
        </v:rect>
      </w:pict>
      <w:r>
        <w:rPr>
          <w:lang w:bidi="he-IL"/>
          <w:rFonts w:hint="cs" w:cs="FrankRuehl"/>
          <w:szCs w:val="34"/>
          <w:rtl/>
        </w:rPr>
        <w:t xml:space="preserve">16.</w:t>
      </w:r>
      <w:r>
        <w:rPr>
          <w:lang w:bidi="he-IL"/>
          <w:rFonts w:hint="cs" w:cs="FrankRuehl"/>
          <w:szCs w:val="26"/>
          <w:rtl/>
        </w:rPr>
        <w:tab/>
        <w:t xml:space="preserve">עם סיום הבאת ראיות המועצה רשאי הנתבע לטעון כי התובענה לא הוכחה אף לכאורה, והמועצה רשאית להשיב על הטענה.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זיכוי בהעדר הוכחה לכאורה</w:t>
                </w:r>
              </w:p>
            </w:txbxContent>
          </v:textbox>
        </v:rect>
      </w:pict>
      <w:r>
        <w:rPr>
          <w:lang w:bidi="he-IL"/>
          <w:rFonts w:hint="cs" w:cs="FrankRuehl"/>
          <w:szCs w:val="34"/>
          <w:rtl/>
        </w:rPr>
        <w:t xml:space="preserve">17.</w:t>
      </w:r>
      <w:r>
        <w:rPr>
          <w:lang w:bidi="he-IL"/>
          <w:rFonts w:hint="cs" w:cs="FrankRuehl"/>
          <w:szCs w:val="26"/>
          <w:rtl/>
        </w:rPr>
        <w:tab/>
        <w:t xml:space="preserve">מצאה ועדת הקנסות כי התובענה לא הוכחה אף לכאורה, תזכה את הנתבע ורשאית היא לעשות כך אף אם לא נטענה טענה לפי תקנה 16, לאחר שנתנה למועצה הזדמנות להשמיע את דברה בענין.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פרשת ההגנה</w:t>
                </w:r>
              </w:p>
            </w:txbxContent>
          </v:textbox>
        </v:rect>
      </w:pict>
      <w:r>
        <w:rPr>
          <w:lang w:bidi="he-IL"/>
          <w:rFonts w:hint="cs" w:cs="FrankRuehl"/>
          <w:szCs w:val="34"/>
          <w:rtl/>
        </w:rPr>
        <w:t xml:space="preserve">18.</w:t>
      </w:r>
      <w:r>
        <w:rPr>
          <w:lang w:bidi="he-IL"/>
          <w:rFonts w:hint="cs" w:cs="FrankRuehl"/>
          <w:szCs w:val="26"/>
          <w:rtl/>
        </w:rPr>
        <w:tab/>
        <w:t xml:space="preserve">לא זוכה הנתבע לפי תקנה 17 רשאי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להביא את ראיות ההגנה, ולהקדים להן דברי פתיחה;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להעיד כעד הגנה, ואז הוא עשוי להיחקר;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למסור הודעה, ואז לא ייחקר;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להימנע הן מעדות והן ממסירת הודעה.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סיכומים</w:t>
                </w:r>
              </w:p>
            </w:txbxContent>
          </v:textbox>
        </v:rect>
      </w:pict>
      <w:r>
        <w:rPr>
          <w:lang w:bidi="he-IL"/>
          <w:rFonts w:hint="cs" w:cs="FrankRuehl"/>
          <w:szCs w:val="34"/>
          <w:rtl/>
        </w:rPr>
        <w:t xml:space="preserve">19.</w:t>
      </w:r>
      <w:r>
        <w:rPr>
          <w:lang w:bidi="he-IL"/>
          <w:rFonts w:hint="cs" w:cs="FrankRuehl"/>
          <w:szCs w:val="26"/>
          <w:rtl/>
        </w:rPr>
        <w:tab/>
        <w:t xml:space="preserve">בתום הבאת הראיות, או, אם לא הובאו ראיות, עקב הודאת הנתבע בעובדות או מטעם אחר, רשאית המועצה, ואחריה הנתבע, להשמיע את סיכומיהם לענין ההאשמה.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הכרעת הדין</w:t>
                </w:r>
              </w:p>
            </w:txbxContent>
          </v:textbox>
        </v:rect>
      </w:pict>
      <w:r>
        <w:rPr>
          <w:lang w:bidi="he-IL"/>
          <w:rFonts w:hint="cs" w:cs="FrankRuehl"/>
          <w:szCs w:val="34"/>
          <w:rtl/>
        </w:rPr>
        <w:t xml:space="preserve">20.</w:t>
      </w:r>
      <w:r>
        <w:rPr>
          <w:lang w:bidi="he-IL"/>
          <w:rFonts w:hint="cs" w:cs="FrankRuehl"/>
          <w:szCs w:val="26"/>
          <w:rtl/>
        </w:rPr>
        <w:tab/>
        <w:t xml:space="preserve">בתום בירור התובענה תכריע ועדת הקנסות את דינו של הנתבע לזיכוי או חיוב; הכרעת הדין תהיה בכתב ותנומק.</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בעבירה על פי העובדות שהוכחו</w:t>
                </w:r>
              </w:p>
            </w:txbxContent>
          </v:textbox>
        </v:rect>
      </w:pict>
      <w:r>
        <w:rPr>
          <w:lang w:bidi="he-IL"/>
          <w:rFonts w:hint="cs" w:cs="FrankRuehl"/>
          <w:szCs w:val="34"/>
          <w:rtl/>
        </w:rPr>
        <w:t xml:space="preserve">21.</w:t>
      </w:r>
      <w:r>
        <w:rPr>
          <w:lang w:bidi="he-IL"/>
          <w:rFonts w:hint="cs" w:cs="FrankRuehl"/>
          <w:szCs w:val="26"/>
          <w:rtl/>
        </w:rPr>
        <w:tab/>
        <w:t xml:space="preserve">ועדת קנסות רשאית לחייב נתבע בדין בשל כל אחת מן העבירות שנתגלו מן העובדות שהוכחו בפניה אף אם עובדות אלה לא נטענו בכתב התובענה, ובלבד שניתנה לנתבע הזדמנות סבירה להתגונן.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 אחד בלבד בשל אותו מעשה</w:t>
                </w:r>
              </w:p>
            </w:txbxContent>
          </v:textbox>
        </v:rect>
      </w:pict>
      <w:r>
        <w:rPr>
          <w:lang w:bidi="he-IL"/>
          <w:rFonts w:hint="cs" w:cs="FrankRuehl"/>
          <w:szCs w:val="34"/>
          <w:rtl/>
        </w:rPr>
        <w:t xml:space="preserve">22.</w:t>
      </w:r>
      <w:r>
        <w:rPr>
          <w:lang w:bidi="he-IL"/>
          <w:rFonts w:hint="cs" w:cs="FrankRuehl"/>
          <w:szCs w:val="26"/>
          <w:rtl/>
        </w:rPr>
        <w:tab/>
        <w:t xml:space="preserve">ועדת קנסות רשאית לחייב נתבע בדין בשל כל אחת מן העבירות שנתגלו מתוך העובדות שהוכחו בפניה, אך לא תטיל עליו בגזר דינה אלא עונש אחד בשל אותו מעשה.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וראיות לענין שיעור הקנס</w:t>
                </w:r>
              </w:p>
            </w:txbxContent>
          </v:textbox>
        </v:rect>
      </w:pict>
      <w:r>
        <w:rPr>
          <w:lang w:bidi="he-IL"/>
          <w:rFonts w:hint="cs" w:cs="FrankRuehl"/>
          <w:szCs w:val="34"/>
          <w:rtl/>
        </w:rPr>
        <w:t xml:space="preserve">23.</w:t>
      </w:r>
      <w:r>
        <w:rPr>
          <w:lang w:bidi="he-IL"/>
          <w:rFonts w:hint="cs" w:cs="FrankRuehl"/>
          <w:szCs w:val="26"/>
          <w:rtl/>
        </w:rPr>
        <w:tab/>
        <w:t xml:space="preserve">חייבה ועדת הקנסות את הנתבע בדין, רשאית המועצה ואחריה הנתבע, לטעון את טענותיהם לענין שיעור הקנס שיש להטיל. ועדת הקנסות רשאית להרשות להם להביא ראיות לענין זה.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גזר הדין</w:t>
                </w:r>
              </w:p>
            </w:txbxContent>
          </v:textbox>
        </v:rect>
      </w:pict>
      <w:r>
        <w:rPr>
          <w:lang w:bidi="he-IL"/>
          <w:rFonts w:hint="cs" w:cs="FrankRuehl"/>
          <w:szCs w:val="34"/>
          <w:rtl/>
        </w:rPr>
        <w:t xml:space="preserve">24.</w:t>
      </w:r>
      <w:r>
        <w:rPr>
          <w:lang w:bidi="he-IL"/>
          <w:rFonts w:hint="cs" w:cs="FrankRuehl"/>
          <w:szCs w:val="26"/>
          <w:rtl/>
        </w:rPr>
        <w:tab/>
        <w:t xml:space="preserve">לאחר שמיעת הטענות והראיות, אם היו כאלה, תקבע ועדת הקנסות בגזר דינה את הקנס המוטל על הנתבע.</w:t>
      </w:r>
    </w:p>
    <w:p>
      <w:pPr>
        <w:bidi/>
        <w:spacing w:before="70" w:after="5" w:line="250" w:lineRule="auto"/>
        <w:jc w:val="center"/>
      </w:pPr>
      <w:defaultTabStop w:val="720"/>
      <w:r>
        <w:rPr>
          <w:lang w:bidi="he-IL"/>
          <w:rFonts w:hint="cs" w:cs="FrankRuehl"/>
          <w:szCs w:val="26"/>
          <w:b/>
          <w:bCs/>
          <w:rtl/>
        </w:rPr>
        <w:t xml:space="preserve">פרק שלישי:הנוהל בפני ועדת ערר</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הערר</w:t>
                </w:r>
              </w:p>
            </w:txbxContent>
          </v:textbox>
        </v:rect>
      </w:pict>
      <w:r>
        <w:rPr>
          <w:lang w:bidi="he-IL"/>
          <w:rFonts w:hint="cs" w:cs="FrankRuehl"/>
          <w:szCs w:val="34"/>
          <w:rtl/>
        </w:rPr>
        <w:t xml:space="preserve">25.</w:t>
      </w:r>
      <w:r>
        <w:rPr>
          <w:lang w:bidi="he-IL"/>
          <w:rFonts w:hint="cs" w:cs="FrankRuehl"/>
          <w:szCs w:val="26"/>
          <w:rtl/>
        </w:rPr>
        <w:tab/>
        <w:t xml:space="preserve">העורר יגיש למזכיר כתב ערר מנומק וחתום על ידיו או על ידי בא כוחו, במספר עותקים העולה בשלושה על מספר הנתבעים שחוייבו בדינם על פי אותו הליך שהעורר חוייב בדינו על פיו, בצירוף העתק מאושר של ההחלטה שעוררים עליה.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הערר</w:t>
                </w:r>
              </w:p>
            </w:txbxContent>
          </v:textbox>
        </v:rect>
      </w:pict>
      <w:r>
        <w:rPr>
          <w:lang w:bidi="he-IL"/>
          <w:rFonts w:hint="cs" w:cs="FrankRuehl"/>
          <w:szCs w:val="34"/>
          <w:rtl/>
        </w:rPr>
        <w:t xml:space="preserve">26.</w:t>
      </w:r>
      <w:r>
        <w:rPr>
          <w:lang w:bidi="he-IL"/>
          <w:rFonts w:hint="cs" w:cs="FrankRuehl"/>
          <w:szCs w:val="26"/>
          <w:rtl/>
        </w:rPr>
        <w:tab/>
        <w:t xml:space="preserve">כתב הערר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העורר, תיאורו, משלח ידו, מענו והמען למסירת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התאריך שבו ניתנה ההחלטה שעוררים עליה, סימן התיק של ועדת הקנסות שבו ניתנה ההחלטה וכן התאריך שבו נמסר העתק ההחלטה לעורר;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נימוקי הערר, לרבות נימוקים משפטיים;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הסעד המבוקש על ידי הערר.</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בערר</w:t>
                </w:r>
              </w:p>
            </w:txbxContent>
          </v:textbox>
        </v:rect>
      </w:pict>
      <w:r>
        <w:rPr>
          <w:lang w:bidi="he-IL"/>
          <w:rFonts w:hint="cs" w:cs="FrankRuehl"/>
          <w:szCs w:val="34"/>
          <w:rtl/>
        </w:rPr>
        <w:t xml:space="preserve">27.</w:t>
      </w:r>
      <w:r>
        <w:rPr>
          <w:lang w:bidi="he-IL"/>
          <w:rFonts w:hint="cs" w:cs="FrankRuehl"/>
          <w:szCs w:val="26"/>
          <w:rtl/>
        </w:rPr>
        <w:tab/>
        <w:t xml:space="preserve">המועצה תהיה המשיבה בערר.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הערר לועדת הערר</w:t>
                </w:r>
              </w:p>
            </w:txbxContent>
          </v:textbox>
        </v:rect>
      </w:pict>
      <w:r>
        <w:rPr>
          <w:lang w:bidi="he-IL"/>
          <w:rFonts w:hint="cs" w:cs="FrankRuehl"/>
          <w:szCs w:val="34"/>
          <w:rtl/>
        </w:rPr>
        <w:t xml:space="preserve">28.</w:t>
      </w:r>
      <w:r>
        <w:rPr>
          <w:lang w:bidi="he-IL"/>
          <w:rFonts w:hint="cs" w:cs="FrankRuehl"/>
          <w:szCs w:val="26"/>
          <w:rtl/>
        </w:rPr>
        <w:tab/>
        <w:t xml:space="preserve">עם קבלת הערר יעבירו המזכיר, בצירוף תיק ועדת הקנסות שנתנה את ההחלטה שעוררים עליה, ליושב ראש ועדת הערר.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מערר</w:t>
                </w:r>
              </w:p>
            </w:txbxContent>
          </v:textbox>
        </v:rect>
      </w:pict>
      <w:r>
        <w:rPr>
          <w:lang w:bidi="he-IL"/>
          <w:rFonts w:hint="cs" w:cs="FrankRuehl"/>
          <w:szCs w:val="34"/>
          <w:rtl/>
        </w:rPr>
        <w:t xml:space="preserve">29.</w:t>
      </w:r>
      <w:r>
        <w:rPr>
          <w:lang w:bidi="he-IL"/>
          <w:rFonts w:hint="cs" w:cs="FrankRuehl"/>
          <w:szCs w:val="26"/>
          <w:rtl/>
        </w:rPr>
        <w:tab/>
        <w:t xml:space="preserve">עורר רשאי לחזור בו מעררו בכל שלב משלבי הדיון בו עד למתן ההחלטה.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עררים</w:t>
                </w:r>
              </w:p>
            </w:txbxContent>
          </v:textbox>
        </v:rect>
      </w:pict>
      <w:r>
        <w:rPr>
          <w:lang w:bidi="he-IL"/>
          <w:rFonts w:hint="cs" w:cs="FrankRuehl"/>
          <w:szCs w:val="34"/>
          <w:rtl/>
        </w:rPr>
        <w:t xml:space="preserve">30.</w:t>
      </w:r>
      <w:r>
        <w:rPr>
          <w:lang w:bidi="he-IL"/>
          <w:rFonts w:hint="cs" w:cs="FrankRuehl"/>
          <w:szCs w:val="26"/>
          <w:rtl/>
        </w:rPr>
        <w:tab/>
        <w:t xml:space="preserve">הוגשו עררים אחדים באותו ענין, רשאי יושב ראש ועדת הערר להחליט על איחוד העררים.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העתקי כתב הערר</w:t>
                </w:r>
              </w:p>
            </w:txbxContent>
          </v:textbox>
        </v:rect>
      </w:pict>
      <w:r>
        <w:rPr>
          <w:lang w:bidi="he-IL"/>
          <w:rFonts w:hint="cs" w:cs="FrankRuehl"/>
          <w:szCs w:val="34"/>
          <w:rtl/>
        </w:rPr>
        <w:t xml:space="preserve">31.</w:t>
      </w:r>
      <w:r>
        <w:rPr>
          <w:lang w:bidi="he-IL"/>
          <w:rFonts w:hint="cs" w:cs="FrankRuehl"/>
          <w:szCs w:val="26"/>
          <w:rtl/>
        </w:rPr>
        <w:tab/>
        <w:t xml:space="preserve">העתק מכתב הערר ומכל הודעה על חזרה מערר, חתום ביד העורר או בא כוחו ומסומן בתאריך הגשתו, יומצא על ידי המזכיר למועצה ולכל עורר נוסף בתיק הערר, אם אוחדו עררים. כן ימציא המזכיר לכל עורר נוסף כאמור, העתק מכל החלטה שעוררים עליה בתיק הערר ושבה אדם אחר חוייב בדינו.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בפני בעלי הדין</w:t>
                </w:r>
              </w:p>
            </w:txbxContent>
          </v:textbox>
        </v:rect>
      </w:pict>
      <w:r>
        <w:rPr>
          <w:lang w:bidi="he-IL"/>
          <w:rFonts w:hint="cs" w:cs="FrankRuehl"/>
          <w:szCs w:val="34"/>
          <w:rtl/>
        </w:rPr>
        <w:t xml:space="preserve">32.</w:t>
      </w:r>
      <w:r>
        <w:rPr>
          <w:lang w:bidi="he-IL"/>
          <w:rFonts w:hint="cs" w:cs="FrankRuehl"/>
          <w:szCs w:val="26"/>
          <w:rtl/>
        </w:rPr>
        <w:tab/>
        <w:t xml:space="preserve">הדיון בערר יהיה בפני בעלי הדין או באי כוחם, אולם אם הוזמן בעל דין ולא התייצב, הוא או בא כוחו, רשאית ועדת הערר לדון בערר שלא בפניו.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הטענות בערר</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בערר יטען תחילה העורר, אחריו המשיב ולאחריו יחזור ויטען העורר.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אוחדו ערריהם של נתבעים אחדים, תקבע ועדת הערר את סדר הטענות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הערר רשאית, אם היא סבורה כי הדבר דרוש לעשיית צדק, להרשות למועצה להשיב על טענות שכנגד, ואולם רשאי העורר, בכל מקרה, להוסיף ולטעון בתום טענות המועצה.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הדיון לנימוקים שבכתב הערר</w:t>
                </w:r>
              </w:p>
            </w:txbxContent>
          </v:textbox>
        </v:rect>
      </w:pict>
      <w:r>
        <w:rPr>
          <w:lang w:bidi="he-IL"/>
          <w:rFonts w:hint="cs" w:cs="FrankRuehl"/>
          <w:szCs w:val="34"/>
          <w:rtl/>
        </w:rPr>
        <w:t xml:space="preserve">34.</w:t>
      </w:r>
      <w:r>
        <w:rPr>
          <w:lang w:bidi="he-IL"/>
          <w:rFonts w:hint="cs" w:cs="FrankRuehl"/>
          <w:szCs w:val="26"/>
          <w:rtl/>
        </w:rPr>
        <w:tab/>
        <w:t xml:space="preserve">בשמיעת הערר לא תיזקק ועדת הערר לכל נימוק שלא הוזכר בכתב הערר אלא אם היא משוכנעת שהנימוק נשמט שלא באשמת העורר או ששמיעת הנימוק דרושה לעשיית צדק.</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בערר</w:t>
                </w:r>
              </w:p>
            </w:txbxContent>
          </v:textbox>
        </v:rect>
      </w:pict>
      <w:r>
        <w:rPr>
          <w:lang w:bidi="he-IL"/>
          <w:rFonts w:hint="cs" w:cs="FrankRuehl"/>
          <w:szCs w:val="34"/>
          <w:rtl/>
        </w:rPr>
        <w:t xml:space="preserve">35.</w:t>
      </w:r>
      <w:r>
        <w:rPr>
          <w:lang w:bidi="he-IL"/>
          <w:rFonts w:hint="cs" w:cs="FrankRuehl"/>
          <w:szCs w:val="26"/>
          <w:rtl/>
        </w:rPr>
        <w:tab/>
        <w:t xml:space="preserve">ועדת הערר רשאית, אם היא סבורה כי הדבר דרוש לעשיית צדק, לקבל, לפי בקשת העורר, ראיות נוספות שלא הובאו בערכאה הקודמת. הביא העורר ראיות כאמור, רשאית ועדת הערר להרשות לבעלי הדין האחרים להביא ראיות הזמה.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ועדת הערר</w:t>
                </w:r>
              </w:p>
            </w:txbxContent>
          </v:textbox>
        </v:rect>
      </w:pict>
      <w:r>
        <w:rPr>
          <w:lang w:bidi="he-IL"/>
          <w:rFonts w:hint="cs" w:cs="FrankRuehl"/>
          <w:szCs w:val="34"/>
          <w:rtl/>
        </w:rPr>
        <w:t xml:space="preserve">36.</w:t>
      </w:r>
      <w:r>
        <w:rPr>
          <w:lang w:bidi="he-IL"/>
          <w:rFonts w:hint="cs" w:cs="FrankRuehl"/>
          <w:szCs w:val="26"/>
          <w:rtl/>
        </w:rPr>
        <w:tab/>
        <w:t xml:space="preserve">לאחר טענות בעלי הדין תחליט ועדת הערר, בהחלטה מנומקת, על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לדחות את הערר; ורשאית היא לעשות כן אף אם קיבלה טענה מן הטענות שנטענו בו על ידי העורר אם היא סבורה כי לא נגרם 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לקבל את הערר, כולו או מקצתו, ולשנות את ההחלטה של ועדת הקנסות, לבטלה וליתן אחרת במקומה, או להחזיר את הדיון לועדת הקנסות, עם הוראות כפי שתמצא לנכון.</w:t>
      </w:r>
    </w:p>
    <w:p>
      <w:pPr>
        <w:bidi/>
        <w:spacing w:before="70" w:after="5" w:line="250" w:lineRule="auto"/>
        <w:jc w:val="center"/>
      </w:pPr>
      <w:defaultTabStop w:val="720"/>
      <w:r>
        <w:rPr>
          <w:lang w:bidi="he-IL"/>
          <w:rFonts w:hint="cs" w:cs="FrankRuehl"/>
          <w:szCs w:val="26"/>
          <w:b/>
          <w:bCs/>
          <w:rtl/>
        </w:rPr>
        <w:t xml:space="preserve">פרק רביעי:הוראות שונות</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37.</w:t>
      </w:r>
      <w:r>
        <w:rPr>
          <w:lang w:bidi="he-IL"/>
          <w:rFonts w:hint="cs" w:cs="FrankRuehl"/>
          <w:szCs w:val="26"/>
          <w:rtl/>
        </w:rPr>
        <w:tab/>
        <w:t xml:space="preserve">בפרק זה "הועדה" – ועדת קנסות או ועדת ערר.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ברוב דעות</w:t>
                </w:r>
              </w:p>
            </w:txbxContent>
          </v:textbox>
        </v:rect>
      </w:pict>
      <w:r>
        <w:rPr>
          <w:lang w:bidi="he-IL"/>
          <w:rFonts w:hint="cs" w:cs="FrankRuehl"/>
          <w:szCs w:val="34"/>
          <w:rtl/>
        </w:rPr>
        <w:t xml:space="preserve">38.</w:t>
      </w:r>
      <w:r>
        <w:rPr>
          <w:lang w:bidi="he-IL"/>
          <w:rFonts w:hint="cs" w:cs="FrankRuehl"/>
          <w:szCs w:val="26"/>
          <w:rtl/>
        </w:rPr>
        <w:tab/>
        <w:t xml:space="preserve">נחלקו דעות חברי הועדה, תכריע דעת הרוב; אין רוב לדעה אחת, תכריע הדעה אשר היא, לדעת יושב ראש הועדה, מקילה עם הנתבע או העורר; אולם אם לא היה רוב דעות לגבי שיעור הקנס, רואים חבר הועדה שהציע את שיעור הקנס הגבוה ביותר כאילו הצטרף לדעתו של חבר הועדה שהציע את ההצעה הקרובה ביותר להצעתו.</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דעת מיעוט</w:t>
                </w:r>
              </w:p>
            </w:txbxContent>
          </v:textbox>
        </v:rect>
      </w:pict>
      <w:r>
        <w:rPr>
          <w:lang w:bidi="he-IL"/>
          <w:rFonts w:hint="cs" w:cs="FrankRuehl"/>
          <w:szCs w:val="34"/>
          <w:rtl/>
        </w:rPr>
        <w:t xml:space="preserve">39.</w:t>
      </w:r>
      <w:r>
        <w:rPr>
          <w:lang w:bidi="he-IL"/>
          <w:rFonts w:hint="cs" w:cs="FrankRuehl"/>
          <w:szCs w:val="26"/>
          <w:rtl/>
        </w:rPr>
        <w:tab/>
        <w:t xml:space="preserve">כל חברי הועדה יחתמו על החלטתה שתינתן בכתב; אולם רשאי בעל דעת מיעוט להוסיף בהחלטה את דעתו החולקת ונימוקיו.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בהרכב הועדה</w:t>
                </w:r>
              </w:p>
            </w:txbxContent>
          </v:textbox>
        </v:rect>
      </w:pict>
      <w:r>
        <w:rPr>
          <w:lang w:bidi="he-IL"/>
          <w:rFonts w:hint="cs" w:cs="FrankRuehl"/>
          <w:szCs w:val="34"/>
          <w:rtl/>
        </w:rPr>
        <w:t xml:space="preserve">40.</w:t>
      </w:r>
      <w:r>
        <w:rPr>
          <w:lang w:bidi="he-IL"/>
          <w:rFonts w:hint="cs" w:cs="FrankRuehl"/>
          <w:szCs w:val="26"/>
          <w:rtl/>
        </w:rPr>
        <w:tab/>
        <w:t xml:space="preserve">נבצר מאחד מחברי הועדה לסיים את הדיון, ייקבע חבר אחר במקומו; על מינוי או קביעת החבר האחר יחולו הוראות סעיפים 61 או 63 לחוק והועדה בהרכבה החדש רשאית להמשיך בדיון מהשלב שאליו הגיעה לפני שינוי ההרכב.</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כל מסמך שיש להמציאו לאדם לפי תקנות אלה, המצאתו תהיה במסירה לידיו או במשלוח מכתב בדואר רשום לפי מען מקום מגוריו או מקום עסקיו העיקרי של הנמען, עם אישור 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קבלת המכתב בחתימת הנמען על טופס הדואר או אישור הדוור שהוא הציג את המכתב לנמען והלה סירב לקבלו או לאשר את הקבלה, תראה הועדה כראיה שהמסמך הומצא כדין בתאריך המסומן באישור.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"הנמען" – לרבות כל מי שאפשר למסור לו מסמך בשביל הנמען.</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הדיון והזמנה לדיון</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הועדה רשאית לדחות את הדיון או את המשך הדיון למועד אחר, אם הדחיה דרושה, לדעתה, למען הצדק.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יודיע בכתב לכל בעל דין על כל מועד שנקבע לדיון, אם לא הודיע על כך בעל פה בשעת הדיון ולא רשם את ההודעה בפרוטוקול.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הזמנה לדיון תומצא לבעלי הדין שבעה ימים לפחות לפני מועד הדיון אלא אם הסכימו בעלי הדין לזמן קצר מזה.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ליקויים שאינם פוגמים</w:t>
                </w:r>
              </w:p>
            </w:txbxContent>
          </v:textbox>
        </v:rect>
      </w:pict>
      <w:r>
        <w:rPr>
          <w:lang w:bidi="he-IL"/>
          <w:rFonts w:hint="cs" w:cs="FrankRuehl"/>
          <w:szCs w:val="34"/>
          <w:rtl/>
        </w:rPr>
        <w:t xml:space="preserve">43.</w:t>
      </w:r>
      <w:r>
        <w:rPr>
          <w:lang w:bidi="he-IL"/>
          <w:rFonts w:hint="cs" w:cs="FrankRuehl"/>
          <w:szCs w:val="26"/>
          <w:rtl/>
        </w:rPr>
        <w:tab/>
        <w:t xml:space="preserve">ליקוי באחד המסמכים המשפטיים או אי התאמה בין מסמך למסמך, אין בהם כדי לפגום בתקפם של ההליכים על פיהם; אולם אם נראה לועדה כי יש בדבר חשש לעיוות דינו של הנתבע או העורר, תדחה את הדיון למועד אחר או תורה הוראה אחרת כדי להסיר את החשש.</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הדיון</w:t>
                </w:r>
              </w:p>
            </w:txbxContent>
          </v:textbox>
        </v:rect>
      </w:pict>
      <w:r>
        <w:rPr>
          <w:lang w:bidi="he-IL"/>
          <w:rFonts w:hint="cs" w:cs="FrankRuehl"/>
          <w:szCs w:val="34"/>
          <w:rtl/>
        </w:rPr>
        <w:t xml:space="preserve">44.</w:t>
      </w:r>
      <w:r>
        <w:rPr>
          <w:lang w:bidi="he-IL"/>
          <w:rFonts w:hint="cs" w:cs="FrankRuehl"/>
          <w:szCs w:val="26"/>
          <w:rtl/>
        </w:rPr>
        <w:tab/>
        <w:t xml:space="preserve">יושב ראש הועדה ינהל את הדיון בישיבות הועדה, והוא רשאי להורות כל הוראה הדרושה לקיום הסדר במקום הדיון.</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פרוטוקול על מהלך הדיון בפני הועדה ינוהל על ידי יושב ראש הועדה או על פי הוראותיו; הפרוטוקול ייחתם על ידי היושב ראש ויכלול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סימון התיק;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ותאריך הישיבה;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שמות חברי הועדה, ואם הפרוטוקול מתנהל על פי הוראות היושב ראש על ידי אחר – גם שמו של רושם הפרוטוקול;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שמות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שמות המתייצבים;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שמותיהם של בעלי הדין או באי כוחם שהוזמנו ולא התייצבו;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בקשות, טענות, הוראות והודעות אחרות החשובות לענין;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שמות העדים שנחקרו ותוכן עדותם או תמצית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ראיות אחרות שנגבו;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החלטות ביניים;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המועד להמשך הדיון וציון בעלי הדין או נציגיהם שהיו נוכחים בשעת קביעת המועד.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התובענה, מסמכים שהוגשו ונתקבלו על ידי הועדה וכל תעודה הנוגעת לאותו דיון יצורפו לפרוטוקול ויהוו חלק ממנו.</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ההחלטות</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החלטת הועדה בגמר הדיון תיחתם בידי כל חברי הועדה והיא תכלול: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סימון התיק;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מען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שמות חברי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שמות בעלי הדין ושמות באי כוחם, ומעניהם;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הכרעת הדין ונימוקיה;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גזר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תאריך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ההחלטה לפי תקנה זו יימסר לבעלי הדין סמוך ככל האפשר לאחר נתינתה.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w:t>
                </w:r>
              </w:p>
            </w:txbxContent>
          </v:textbox>
        </v:rect>
      </w:pict>
      <w:r>
        <w:rPr>
          <w:lang w:bidi="he-IL"/>
          <w:rFonts w:hint="cs" w:cs="FrankRuehl"/>
          <w:szCs w:val="34"/>
          <w:rtl/>
        </w:rPr>
        <w:t xml:space="preserve">47.</w:t>
      </w:r>
      <w:r>
        <w:rPr>
          <w:lang w:bidi="he-IL"/>
          <w:rFonts w:hint="cs" w:cs="FrankRuehl"/>
          <w:szCs w:val="26"/>
          <w:rtl/>
        </w:rPr>
        <w:tab/>
        <w:t xml:space="preserve">כל החלטה סופית של הועדה הניתנת להוצאה לפועל, תיערך בצורת צו שיתאים להחלטה ויכיל את שם הועדה, מענה, שמות חברי הועדה וסימון התיק, שמות בעלי הדין, ויפרט את סכום הקנס לטובת המועצה ועל מי הוטל. הצו יכול שיהא ערוך לפי הנוסח שבתוספת ויהא חתום על ידי יושב ראש הועדה.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על ידי באי כוח</w:t>
                </w:r>
              </w:p>
            </w:txbxContent>
          </v:textbox>
        </v:rect>
      </w:pict>
      <w:r>
        <w:rPr>
          <w:lang w:bidi="he-IL"/>
          <w:rFonts w:hint="cs" w:cs="FrankRuehl"/>
          <w:szCs w:val="34"/>
          <w:rtl/>
        </w:rPr>
        <w:t xml:space="preserve">48.</w:t>
      </w:r>
      <w:r>
        <w:rPr>
          <w:lang w:bidi="he-IL"/>
          <w:rFonts w:hint="cs" w:cs="FrankRuehl"/>
          <w:szCs w:val="26"/>
          <w:rtl/>
        </w:rPr>
        <w:tab/>
        <w:t xml:space="preserve">כל פעולה של נתבע, עורר או המועצה לפי תקנות אלה רשאים לעשותה גם באי כוחם במקומם, זולת אם נאמר אחרת בתקנות אלה.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כשאין הוראה בחיקוק קיים</w:t>
                </w:r>
              </w:p>
            </w:txbxContent>
          </v:textbox>
        </v:rect>
      </w:pict>
      <w:r>
        <w:rPr>
          <w:lang w:bidi="he-IL"/>
          <w:rFonts w:hint="cs" w:cs="FrankRuehl"/>
          <w:szCs w:val="34"/>
          <w:rtl/>
        </w:rPr>
        <w:t xml:space="preserve">49.</w:t>
      </w:r>
      <w:r>
        <w:rPr>
          <w:lang w:bidi="he-IL"/>
          <w:rFonts w:hint="cs" w:cs="FrankRuehl"/>
          <w:szCs w:val="26"/>
          <w:rtl/>
        </w:rPr>
        <w:tab/>
        <w:t xml:space="preserve">בכל ענין של סדרי דין שאין עליו הוראה בחוק, בתקנות אלה או בחיקוק אחר, תנהג הועדה בדרך הנראית לה טובה ביותר לעשיית צדק.</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50.</w:t>
      </w:r>
      <w:r>
        <w:rPr>
          <w:lang w:bidi="he-IL"/>
          <w:rFonts w:hint="cs" w:cs="FrankRuehl"/>
          <w:szCs w:val="26"/>
          <w:rtl/>
        </w:rPr>
        <w:tab/>
        <w:t xml:space="preserve">לתקנות אלה ייקרא "תקנות המועצה לענף הלול (ייצור ושיווק) (הנוהל בפני ועדת קנסות וועדת ערר), תשכ"ה-1964".</w:t>
      </w:r>
    </w:p>
    <w:p>
      <w:pPr>
        <w:bidi/>
        <w:spacing w:before="70" w:after="5" w:line="250" w:lineRule="auto"/>
        <w:jc w:val="center"/>
      </w:pPr>
      <w:defaultTabStop w:val="720"/>
      <w:bookmarkStart w:name="h55" w:id="55"/>
      <w:bookmarkEnd w:id="5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47)</w:t>
      </w:r>
    </w:p>
    <w:p>
      <w:pPr>
        <w:bidi/>
        <w:spacing w:before="45" w:after="5" w:line="250" w:lineRule="auto"/>
        <w:jc w:val="center"/>
      </w:pPr>
      <w:defaultTabStop w:val="720"/>
      <w:r>
        <w:rPr>
          <w:lang w:bidi="he-IL"/>
          <w:rFonts w:hint="cs" w:cs="FrankRuehl"/>
          <w:szCs w:val="26"/>
          <w:rtl/>
        </w:rPr>
        <w:t xml:space="preserve">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0d54298d4ce422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דיין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ספיר</w:t>
                </w:r>
              </w:p>
              <w:p>
                <w:pPr>
                  <w:bidi/>
                  <w:spacing w:before="45" w:after="3" w:line="250" w:lineRule="auto"/>
                  <w:jc w:val="center"/>
                </w:pPr>
                <w:defaultTabStop w:val="720"/>
                <w:r>
                  <w:rPr>
                    <w:lang w:bidi="he-IL"/>
                    <w:rFonts w:hint="cs" w:cs="FrankRuehl"/>
                    <w:szCs w:val="22"/>
                    <w:rtl/>
                  </w:rPr>
                  <w:t xml:space="preserve">שר המסחר והתעשיה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(ייצור ושיווק) (הנוהל בפני ועדת קנסות וועדת ערר), תשכ"ה-1964,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ed518097c7a4617" /><Relationship Type="http://schemas.openxmlformats.org/officeDocument/2006/relationships/hyperlink" Target="https://www.nevo.co.il/laws/#/624488148c9ed65a8420d61d/clause/624494f68c9ed65a8420d7e7" TargetMode="External" Id="Rb0d54298d4ce422a" /><Relationship Type="http://schemas.openxmlformats.org/officeDocument/2006/relationships/header" Target="/word/header1.xml" Id="r97" /><Relationship Type="http://schemas.openxmlformats.org/officeDocument/2006/relationships/footer" Target="/word/footer1.xml" Id="r98" /></Relationships>
</file>