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e7d279aedc749a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המידע הפלילי ותקנת השבים (כללי מסירת מידע לגופים זכאים בידי משטרת ישראל),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ממשק ממוחשב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מסירת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המידע הפלילי ותקנת השבים (כללי מסירת מידע לגופים זכאים בידי משטרת ישראל),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 שר המשפטים בהתייעצות עם השר לביטחון הפנים לפי סעיף 11(ה) לחוק המידע הפלילי ותקנת השבים, התשע"ט-2019 (להלן – החוק), ובתוקף סמכות שר המשפטים והשר לביטחון הפנים לפי סעיף 43(א) לחוק ובאישור ועדת החוקה חוק ומשפט של הכנסת לפי סעיף 11(ה) לחוק, מותקנות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רשות או בעל תפקיד הזכאי לקבל מידע פלילי לפי סעיפים 11 עד 14(א), 30 ו-31 לחוק, המגיש בקשה לקבלת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רישום פלילי כמשמעותם בסעיפים 8 ו-9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רישום משטרתי כאמור בסעיף 27(א)(1)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 רישום משטרתי כאמור בסעיף 27(א)(2) עד (3) לחוק, לעניין הגופים המנויים בתוספת השישית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רישום משטרתי מהאזור לפי סעיף 28 לחוק מהסוג האמור בפסקאות (2)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המידע הפלילי" – המערכת הממוחשבת המנהלת את המידע הפלילי.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לקבלת מידע לפי סעיפים 11 עד 14(א) לחוק, תוגש באחת מהדרכים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באמצעות הטופס שבתוספת הראשונה חתום ביד המבקש, שבו צוינו הפרטים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שם הרשות ובעל התפקיד המבקשים את המידע;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שמו של הפונה ומספר זהותו ופרטי הגורמים שלהם תהיה גישה למידע במסגרת תפקידם;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הבסיס החוקי והעילה לבקשת המידע;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שמו של האדם שעליו מתבקש המידע, מספר זהותו, תאריך לידתו וארץ לידתו;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התחייבות המבקש כי המידע נדרש לצורך ביצוע תפקידו לפי החוק; בגופים שסעיפים 5(ג) ו-40 לחוק חלים עליהם, גם התחייבות כי בגוף המבקש מונה ממונה על מידע פלילי כאמור בסעיף 40 לחוק והתמלאו התנאים למסירת מידע כאמור בסעיף 5(ג)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לבקשה יצורפו מסמכים המעידים על תפקידו של הפונה בגוף הזכאי ועל שייכותו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הוקם ממשק ממוחשב לפי תקנה 3, באמצעות הממשק הממוחשב ויפורטו כל הפרטים לפי פסקה (1)(ד).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העברת מידע לגוף המפורט בפרט 2(6) לתוספת הראשונה לחוק, לצורך הליך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כאמור בתקנת משנה (א) לפי סעיפים 11(ו), 12 או 14(א) לחוק תוגש לאחר שהתקבלה הסכמת בעל הזכות כאמור בסעיף 12(ד)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ממשק ממוחשב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ביקש המבקש להקים ממשק ממוחשב יגיש טופס ערוך לפי התוספת השנייה חתום 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ממשק ממוחשב יוקם לאחר שהמשטרה תאשר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זכאי לקבל את המידע כמפורט בתקנה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התקבל אישור מורשי הגישה לממשק הממוחשב;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התקיימו התנאים הטכניים הנדרשים לאפשר את הקמת הממשק הממוחשב;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המבקש שילם את עלות הקמת הממשק הממוחשב, למעט משרדי הממשלה, שבעניינם יוסדר מנגנון תקצוב בנפרד;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התקבלה התחייבות הגוף המבקש כי מונה ממונה על מידע פלילי כאמור בסעיף 40 לחוק והתמלאו התנאים למסירת מידע כאמור בסעיף 5(ג) לחוק, בגופים שסעיפים אלה חלים עליהם.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משטרת ישראל תמסור את המידע למבקש רק לאחר שווידאה כי הוא נמנה עם הרשויות ובעלי התפקידים הזכאים לקבל את המידע הפלילי, כי קיים בסיס חוקי לקבלת המידע והתאמת היקף המידע שנמסר לזכאותו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יימסר מידע על תיק תלוי ועומד אלא לפי תקנות המידע הפלילי ותקנת השבים (סייגים למסירת מידע – הגבלת מידע על תיקים תלויים ועומדים שלא הוגש בהם כתב אישום), התשפ"ב-2022.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המידע יופק ויישלח למבקש בדרכים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בממשק ממוחשב – בתוך 24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באמצעות דואר רשום או במסירה ידנית לגורם המבקש במשרדי מדור מידע פלילי – בתוך חמישה ימי עבודה מיום 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מחלקת מענה אזרחי במשטרה רשאי לאשר להאריך את המועדים האמורים בתקנת משנה (ג) במקרים חריגים בהחלטה מנומקת בכתב.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מסירת מידע</w:t>
                </w:r>
              </w:p>
            </w:txbxContent>
          </v:textbox>
        </v:rect>
      </w:pict>
      <w:r>
        <w:rPr>
          <w:lang w:bidi="he-IL"/>
          <w:rFonts w:hint="cs" w:cs="FrankRuehl"/>
          <w:szCs w:val="34"/>
          <w:rtl/>
        </w:rPr>
        <w:t xml:space="preserve">5.</w:t>
      </w:r>
      <w:r>
        <w:rPr>
          <w:lang w:bidi="he-IL"/>
          <w:rFonts w:hint="cs" w:cs="FrankRuehl"/>
          <w:szCs w:val="26"/>
          <w:rtl/>
        </w:rPr>
        <w:tab/>
        <w:t xml:space="preserve">נמסר מידע לפי בקשה מכוח תקנה 2, יירשמו במערכת המידע הפלילי שם הגוף המבקש, פרטים מזהים של הפונה והיקף המידע שנמסר לו; רישום כאמור יישמר לתקופה של שבע שנים לפחות ממועד מסירת המידע.</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adb80bd443c4527">
        <w:r>
          <w:rPr>
            <w:rStyle w:val="Hyperlink"/>
            <w:u w:val="single"/>
            <w:color w:themeColor="hyperlink"/>
          </w:rPr>
          <w:t>בקשה לקבלת מידע מהמרשם – ידנית</w:t>
        </w:r>
      </w:hyperlink>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7f3d689c78d4fec">
        <w:r>
          <w:rPr>
            <w:rStyle w:val="Hyperlink"/>
            <w:u w:val="single"/>
            <w:color w:themeColor="hyperlink"/>
          </w:rPr>
          <w:t>בקשה לקבלת מידע מהמרשם – ממוחשב</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המידע הפלילי ותקנת השבים (כללי מסירת מידע לגופים זכאים בידי משטרת ישראל), תשפ"ב-2022, נוסח עדכני נכון ליום 30.09.2022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ef0969aebcb4ae0" /><Relationship Type="http://schemas.openxmlformats.org/officeDocument/2006/relationships/hyperlink" Target="https://www.nevo.co.il/lawattachments/632b11a965d78406408aba86/dd8b894b-d494-456f-b094-bd5ccf2b839f.pdf" TargetMode="External" Id="R9adb80bd443c4527" /><Relationship Type="http://schemas.openxmlformats.org/officeDocument/2006/relationships/hyperlink" Target="https://www.nevo.co.il/lawattachments/632b11a965d78406408aba86/07448118-6831-4c44-81d9-df25530ef918.pdf" TargetMode="External" Id="R97f3d689c78d4fec" /><Relationship Type="http://schemas.openxmlformats.org/officeDocument/2006/relationships/header" Target="/word/header1.xml" Id="r97" /><Relationship Type="http://schemas.openxmlformats.org/officeDocument/2006/relationships/footer" Target="/word/footer1.xml" Id="r98" /></Relationships>
</file>