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b70742bcfa4b0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המכר (דירות) (הבטחת השקעות של רוכשי דירות) (הפחתה של העיצום הכספי בידי הממונה),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הפרה שבוצעה בתקופת מעבר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המכר (דירות) (הבטחת השקעות של רוכשי דירות) (הפחתה של העיצום הכספי בידי הממונה),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4ח ו-6 לחוק המכר (דירות) (הבטחת השקעות של רוכשי דירות), התשל"ה-1974 (להלן – החוק), ובהסכמת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"הוראה" – הוראה המפורטת בסעיף 4ב(א) לחוק אשר בשל הפרתה מוסמך הממונה להטיל עיצום כספי.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r>
      <w:r>
        <w:rPr>
          <w:lang w:bidi="he-IL"/>
          <w:rFonts w:hint="cs" w:cs="FrankRuehl"/>
          <w:szCs w:val="26"/>
          <w:rtl/>
        </w:rPr>
        <w:tab/>
        <w:t xml:space="preserve">מצא הממונה כי נתקיימו נסיבות שלפיהן ניתן להטיל על אדם עיצום כספי לפי סעיף 4ב לחוק, בשל הפרה שביצע, והתקיימו אחת או יותר מן הנסיבות המנויות להלן, יפחית לאותו אדם מסכום העיצום הכספי הקבוע בשל אותה הפרה את השיעור הנקוב לצד אותה נסיבה, ובהתקיים כמה נסיבות – בשיעור המצטבר של השיעורים המנויים לצדן: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המפר לא הפר בשלוש השנים הקודמות למועד ביצוע ההפרה את אותה הוראה – 50%;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המפר הפסיק את ההפרה מיוזמתו ודיווח עליה לממונה –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המפר נקט פעולות למניעת הישנות ההפרה ולהקטנת הנזק, להנחת דעתו של הממונה – 25%.</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הפרה שבוצעה בתקופת מעבר</w:t>
                </w:r>
              </w:p>
            </w:txbxContent>
          </v:textbox>
        </v:rect>
      </w:pict>
      <w:r>
        <w:rPr>
          <w:lang w:bidi="he-IL"/>
          <w:rFonts w:hint="cs" w:cs="FrankRuehl"/>
          <w:szCs w:val="34"/>
          <w:rtl/>
        </w:rPr>
        <w:t xml:space="preserve">3.</w:t>
      </w:r>
      <w:r>
        <w:rPr>
          <w:lang w:bidi="he-IL"/>
          <w:rFonts w:hint="cs" w:cs="FrankRuehl"/>
          <w:szCs w:val="26"/>
          <w:rtl/>
        </w:rPr>
        <w:tab/>
        <w:t xml:space="preserve">מצא הממונה כי הופרה הוראת סעיף 4ב(א)(1) לחוק בתוך 18 חודשים מיום תחילתו של הסעיף האמור, רשאי הוא להפחית למפר אותה הוראה את סכום העיצום הכספי בשיעור של 50%.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אטיאס</w:t>
                </w:r>
              </w:p>
              <w:p>
                <w:pPr>
                  <w:bidi/>
                  <w:spacing w:before="45" w:after="3" w:line="250" w:lineRule="auto"/>
                  <w:jc w:val="center"/>
                </w:pPr>
                <w:defaultTabStop w:val="720"/>
                <w:r>
                  <w:rPr>
                    <w:lang w:bidi="he-IL"/>
                    <w:rFonts w:hint="cs" w:cs="FrankRuehl"/>
                    <w:szCs w:val="22"/>
                    <w:rtl/>
                  </w:rPr>
                  <w:t xml:space="preserve">שר הבינוי והשיכון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המכר (דירות) (הבטחת השקעות של רוכשי דירות) (הפחתה של העיצום הכספי בידי הממונה), תשע"א-2011,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8bb6b831f6f4ab0" /><Relationship Type="http://schemas.openxmlformats.org/officeDocument/2006/relationships/header" Target="/word/header1.xml" Id="r97" /><Relationship Type="http://schemas.openxmlformats.org/officeDocument/2006/relationships/footer" Target="/word/footer1.xml" Id="r98" /></Relationships>
</file>