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bd10be1e5b1428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הנהיגה הספורטיבית (רישיון למסלול מירוץ קבוע),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לרישיון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רישיון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תוקפו של רישיון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נוספים ברישיון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הנהיגה הספורטיבית (רישיון למסלול מירוץ קבוע),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8(ה), 32 ו-33 לחוק הנהיגה הספורטיבית, התשס"ו-2005 (להלן – החוק), בהסכמת שר האוצר ובאישורו לפי סעיף 39 לחוק יסודות התקציב, התשמ"ה-1985, ובאישור ועדת הכספים של הכנסת – לעניין תקנה 6, ובאישורה של ועדת החינוך התרבות והספורט של הכנסת, אני מתקינה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לרישיון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המבקש רישיון למסלול מירוץ קבוע יגיש בקשה לרשות המוסמכת בנוסח הערוך לפי הטופס שבתוספת הראשונה (להלן –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ימלא כל פרט וישיב תשובה נכונה ומלאה על כל שאלה שבטופס האמור ועל כל שאלה אחרת של הרשות המוסמכת ויצרף כל מסמך שתבקש הרשות המוסמכת בכל עת.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רישיון</w:t>
                </w:r>
              </w:p>
            </w:txbxContent>
          </v:textbox>
        </v:rect>
      </w:pict>
      <w:r>
        <w:rPr>
          <w:lang w:bidi="he-IL"/>
          <w:rFonts w:hint="cs" w:cs="FrankRuehl"/>
          <w:szCs w:val="34"/>
          <w:rtl/>
        </w:rPr>
        <w:t xml:space="preserve">2.</w:t>
      </w:r>
      <w:r>
        <w:rPr>
          <w:lang w:bidi="he-IL"/>
          <w:rFonts w:hint="cs" w:cs="FrankRuehl"/>
          <w:szCs w:val="26"/>
          <w:rtl/>
        </w:rPr>
        <w:tab/>
        <w:t xml:space="preserve">מצאה הרשות המוסמכת כי נתקיימו במסלול המירוץ הקבוע כל התנאים האמורים בסעיף 8 לחוק ותקנות אלה, ושולמה האגרה הנדרשת לפי תקנות אלה, יונפק למבקש רישיון למסלול מירוץ קבוע בנוסח הקבוע בתוספת השניה.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תוקפו של רישיון</w:t>
                </w:r>
              </w:p>
            </w:txbxContent>
          </v:textbox>
        </v:rect>
      </w:pict>
      <w:r>
        <w:rPr>
          <w:lang w:bidi="he-IL"/>
          <w:rFonts w:hint="cs" w:cs="FrankRuehl"/>
          <w:szCs w:val="34"/>
          <w:rtl/>
        </w:rPr>
        <w:t xml:space="preserve">3.</w:t>
      </w:r>
      <w:r>
        <w:rPr>
          <w:lang w:bidi="he-IL"/>
          <w:rFonts w:hint="cs" w:cs="FrankRuehl"/>
          <w:szCs w:val="26"/>
          <w:rtl/>
        </w:rPr>
        <w:tab/>
        <w:t xml:space="preserve">תוקפו של רישיון למסלול מירוץ קבוע יהיה מיום הנפקת הרישיון ועד לסוף אותה שנה.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נוספים ברישיון</w:t>
                </w:r>
              </w:p>
            </w:txbxContent>
          </v:textbox>
        </v:rect>
      </w:pict>
      <w:r>
        <w:rPr>
          <w:lang w:bidi="he-IL"/>
          <w:rFonts w:hint="cs" w:cs="FrankRuehl"/>
          <w:szCs w:val="34"/>
          <w:rtl/>
        </w:rPr>
        <w:t xml:space="preserve">4.</w:t>
      </w:r>
      <w:r>
        <w:rPr>
          <w:lang w:bidi="he-IL"/>
          <w:rFonts w:hint="cs" w:cs="FrankRuehl"/>
          <w:szCs w:val="26"/>
          <w:rtl/>
        </w:rPr>
        <w:tab/>
        <w:t xml:space="preserve">נוסף על כל תנאי האמור בחוק, יחולו גם התנאים האלה כתנאי ברישיון: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בעל הרישיון ימציא הודעה לרשות המוסמכת הכוללת את הפרטים והמועדים של התחרויות או אירועים אחרים של נהיגה ספורטיבית הפתוחים לקהל הרחב בין בתשלום ובין שאינם בתשלום האמורים להתקיים במסלול המירוץ, עשרה ימים מראש לפחות, על גבי טופס הערוך לפי הנוסח שבתוספת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רישיון לפי תקנות אלה, יוצג במתחם המסלול הקבוע במקום בולט לעין.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w:t>
                </w:r>
              </w:p>
            </w:txbxContent>
          </v:textbox>
        </v:rect>
      </w:pict>
      <w:r>
        <w:rPr>
          <w:lang w:bidi="he-IL"/>
          <w:rFonts w:hint="cs" w:cs="FrankRuehl"/>
          <w:szCs w:val="34"/>
          <w:rtl/>
        </w:rPr>
        <w:t xml:space="preserve">5.</w:t>
      </w:r>
      <w:r>
        <w:rPr>
          <w:lang w:bidi="he-IL"/>
          <w:rFonts w:hint="cs" w:cs="FrankRuehl"/>
          <w:szCs w:val="26"/>
          <w:rtl/>
        </w:rPr>
        <w:tab/>
        <w:t xml:space="preserve">מבקש הרישיון או בעל הרישיון יודיע לרשות המוסמכת על כל שינוי בפרטי הבקשה מיד עם קרות השינוי.</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האגרה בעד רישיון למסלול מירוץ קבוע תהיה 1,283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 מועד תחילת הרישיון אחרי 30 ביוני, תשולם מחצית האגרה.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סכומי האגרות הנקובים בתקנות משנה (א) ו-(ב), יתעדכנו ב-1 באפריל מדי שנתיים (להלן – יום העדכון), לפי שיעור שינוי המדד החדש לעומת המדד היסודי; 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ולעניין העדכון הראשון – המדד שפורסם לפני תחילתן של תקנות אלה;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שהשתנה כאמור בתקנת משנה (ג) יעוגל לשקל החדש השלם הקרוב; 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של משרד התרבות והספורט יפרסם בהודעה ברשומות את נוסח תקנות משנה (א) ו-(ב) כפי שהשתנו עקב האמור בתקנה זו.</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a0c1ff035134715">
        <w:r>
          <w:rPr>
            <w:rStyle w:val="Hyperlink"/>
            <w:u w:val="single"/>
            <w:color w:themeColor="hyperlink"/>
          </w:rPr>
          <w:t>בקשת רישיון למסלול מירוץ קבוע</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נוסח הרישיון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17d4eee567a466f">
        <w:r>
          <w:rPr>
            <w:rStyle w:val="Hyperlink"/>
            <w:u w:val="single"/>
            <w:color w:themeColor="hyperlink"/>
          </w:rPr>
          <w:t>רישיון למסלול מירוץ קבוע</w:t>
        </w:r>
      </w:hyperlink>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1d8b54e3e42431f">
        <w:r>
          <w:rPr>
            <w:rStyle w:val="Hyperlink"/>
            <w:u w:val="single"/>
            <w:color w:themeColor="hyperlink"/>
          </w:rPr>
          <w:t>טופס הודעה – פרטים ומועדים של תחרויות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לימור לבנת</w:t>
                </w:r>
              </w:p>
              <w:p>
                <w:pPr>
                  <w:bidi/>
                  <w:spacing w:before="45" w:after="3" w:line="250" w:lineRule="auto"/>
                  <w:jc w:val="center"/>
                </w:pPr>
                <w:defaultTabStop w:val="720"/>
                <w:r>
                  <w:rPr>
                    <w:lang w:bidi="he-IL"/>
                    <w:rFonts w:hint="cs" w:cs="FrankRuehl"/>
                    <w:szCs w:val="22"/>
                    <w:rtl/>
                  </w:rPr>
                  <w:t xml:space="preserve">שרת התרבות והספורט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הנהיגה הספורטיבית (רישיון למסלול מירוץ קבוע),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921590f3c94458" /><Relationship Type="http://schemas.openxmlformats.org/officeDocument/2006/relationships/hyperlink" Target="https://www.nevo.co.il/lawattachments/62128bc342c1285c28130517/605b6b37-9891-439a-b035-e4e8660f2217.doc" TargetMode="External" Id="Rba0c1ff035134715" /><Relationship Type="http://schemas.openxmlformats.org/officeDocument/2006/relationships/hyperlink" Target="https://www.nevo.co.il/lawattachments/62128bc342c1285c28130517/8f47d0c0-7753-4276-bfa2-0f6fa00fcbec.doc" TargetMode="External" Id="R317d4eee567a466f" /><Relationship Type="http://schemas.openxmlformats.org/officeDocument/2006/relationships/hyperlink" Target="https://www.nevo.co.il/lawattachments/62128bc342c1285c28130517/8c4d4f2f-dbde-44ad-99ce-981ef6c0cffe.doc" TargetMode="External" Id="R01d8b54e3e42431f" /><Relationship Type="http://schemas.openxmlformats.org/officeDocument/2006/relationships/header" Target="/word/header1.xml" Id="r97" /><Relationship Type="http://schemas.openxmlformats.org/officeDocument/2006/relationships/footer" Target="/word/footer1.xml" Id="r98" /></Relationships>
</file>