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e819e8815a247c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הסמים המסוכנים (תעודה לזיהוי סם שמבקשים לחלטו או להשמידו וסדרי דין בדבר בקשה לחילוט סם או להשמדתו),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הקודמות לבקשה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תעודה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לנאשם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נוספת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בסם מטעם בית המשפט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בית המשפט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מדגם הסם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הסמים המסוכנים (תעודה לזיהוי סם שמבקשים לחלטו או להשמידו וסדרי דין בדבר בקשה לחילוט סם או להשמדתו),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31(5) לפקודת הסמים המסוכנים [נוסח חדש], התשל"ג-1973 (להלן – הפקודה), וסעיף 108 לחוק בתי המשפט [נוסח משולב], התשמ"ד-1984,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מספר יחידות סם – בדיקה בהתאם לתקנות הסמים המסוכנים (בדיקה מדגמית של סמים), התשנ"א-1991;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יחידת סם אחת – בהתאם לקביעת מומחה;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בטרם הוגש כתב אישום – בית משפט השלום;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הגשת כתב אישום – בית המשפט שאליו הוגש כתב אישום;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לחילוט סם או להשמדתו בהתאם להוראות סעיף 36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"כמות הסם" – ביחידות, במשקל או בנפח;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"סם" – סם מסוכן;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משטרה" – קצין משטרה בדרגת פקד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כהגדרתו בסעיף 12 לחוק סדר הדין הפלילי [נוסח משולב], התשמ"ב-1982.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הקודמות לבקשה</w:t>
                </w:r>
              </w:p>
            </w:txbxContent>
          </v:textbox>
        </v:rect>
      </w:pict>
      <w:r>
        <w:rPr>
          <w:lang w:bidi="he-IL"/>
          <w:rFonts w:hint="cs" w:cs="FrankRuehl"/>
          <w:szCs w:val="34"/>
          <w:rtl/>
        </w:rPr>
        <w:t xml:space="preserve">2.</w:t>
      </w:r>
      <w:r>
        <w:rPr>
          <w:lang w:bidi="he-IL"/>
          <w:rFonts w:hint="cs" w:cs="FrankRuehl"/>
          <w:szCs w:val="26"/>
          <w:rtl/>
        </w:rPr>
        <w:tab/>
        <w:t xml:space="preserve">סבר קצין משטרה בדרגה רב פקד ומעלה שיש צורך בחילוט סם או בהשמדתו כאמור בסעיף 36 לפקודה, יורה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צילום הסם על כל אריזותיו;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עריכת חוות דעת מומחה, לאחר בדיקה של הסם שלגביו תוגש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עריכת תעודה לפי טופס 1 שבתוספת (להלן – התעודה).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תעודה</w:t>
                </w:r>
              </w:p>
            </w:txbxContent>
          </v:textbox>
        </v:rect>
      </w:pict>
      <w:r>
        <w:rPr>
          <w:lang w:bidi="he-IL"/>
          <w:rFonts w:hint="cs" w:cs="FrankRuehl"/>
          <w:szCs w:val="34"/>
          <w:rtl/>
        </w:rPr>
        <w:t xml:space="preserve">3.</w:t>
      </w:r>
      <w:r>
        <w:rPr>
          <w:lang w:bidi="he-IL"/>
          <w:rFonts w:hint="cs" w:cs="FrankRuehl"/>
          <w:szCs w:val="26"/>
          <w:rtl/>
        </w:rPr>
        <w:tab/>
        <w:t xml:space="preserve">התעודה תיערך בידי המומחה שערך את חוות הדעת, כאמור בתקנה 2, ואת הבדיקה של הסם, ותיחתם בידו ובידי קצין משטרה.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לנאשם</w:t>
                </w:r>
              </w:p>
            </w:txbxContent>
          </v:textbox>
        </v:rect>
      </w:pict>
      <w:r>
        <w:rPr>
          <w:lang w:bidi="he-IL"/>
          <w:rFonts w:hint="cs" w:cs="FrankRuehl"/>
          <w:szCs w:val="34"/>
          <w:rtl/>
        </w:rPr>
        <w:t xml:space="preserve">4.</w:t>
      </w:r>
      <w:r>
        <w:rPr>
          <w:lang w:bidi="he-IL"/>
          <w:rFonts w:hint="cs" w:cs="FrankRuehl"/>
          <w:szCs w:val="26"/>
          <w:rtl/>
        </w:rPr>
        <w:tab/>
        <w:t xml:space="preserve">הוגש כתב אישום, ימסור התובע הודעה לנאשם או לסניגורו על כוונתו להגיש בקשה; ההודעה תהיה לפי טופס 2 שבתוספת.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נוספת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הנאשם או סניגורו רשאי לבקש מהתובע, תוך חמישה עשר ימים מיום מסירת ההודעה כאמור בתקנה 4, שתיעשה בסם פעולה הנדרשת לפי דעתו כדי לסתור את ראיות התביעה בעניינו (להלן – פעולה נוספת בסם).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נאשם או סניגורו שתיעשה פעולה נוספת בסם, יורה התובע על עשייתה אלא אם כן הוא סבור שהפעולה בלתי סבירה או מיותרת.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תיערך לפי טופס 3 שבתוספת ותוגש לבית המשפט בידי מבקש כמפורט להלן (להלן –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בטרם מתקיימת חקירה נגד חשוד – בידי קצין משטרה, בהסכמת פרקליט מחוז;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אחרי הגשת כתב האישום – בידי התובע.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תצורף התעודה, חוות הדעת בקשר לבדיקה של הסם וצילומו וכן דיווח על פעולה נוספת בסם, אם נעשתה.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כתב אישום, תוגש הבקשה בתום חמישה עשר ימים מיום מסירת ההודעה לנאשם או לסניגורו כאמור בתקנה 4; נתבקשה בידי הנאשם או סניגורו עשיית פעולה נוספת בסם, תוגש הבקשה בתום עשיית הפעולה, אלא אם כן סבר התובע שאין לעשות את הפעולה כאמור בתקנה 5(ב).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בסם מטעם בית המשפט</w:t>
                </w:r>
              </w:p>
            </w:txbxContent>
          </v:textbox>
        </v:rect>
      </w:pict>
      <w:r>
        <w:rPr>
          <w:lang w:bidi="he-IL"/>
          <w:rFonts w:hint="cs" w:cs="FrankRuehl"/>
          <w:szCs w:val="34"/>
          <w:rtl/>
        </w:rPr>
        <w:t xml:space="preserve">7.</w:t>
      </w:r>
      <w:r>
        <w:rPr>
          <w:lang w:bidi="he-IL"/>
          <w:rFonts w:hint="cs" w:cs="FrankRuehl"/>
          <w:szCs w:val="26"/>
          <w:rtl/>
        </w:rPr>
        <w:tab/>
        <w:t xml:space="preserve">בית המשפט רשאי לצוות שתיעשה פעולה בקשר לסם שלגביו הוגשה בקשה, בין לבקשת בעל דין ובין ביוזמתו שלו.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בית המשפט</w:t>
                </w:r>
              </w:p>
            </w:txbxContent>
          </v:textbox>
        </v:rect>
      </w:pict>
      <w:r>
        <w:rPr>
          <w:lang w:bidi="he-IL"/>
          <w:rFonts w:hint="cs" w:cs="FrankRuehl"/>
          <w:szCs w:val="34"/>
          <w:rtl/>
        </w:rPr>
        <w:t xml:space="preserve">8.</w:t>
      </w:r>
      <w:r>
        <w:rPr>
          <w:lang w:bidi="he-IL"/>
          <w:rFonts w:hint="cs" w:cs="FrankRuehl"/>
          <w:szCs w:val="26"/>
          <w:rtl/>
        </w:rPr>
        <w:tab/>
        <w:t xml:space="preserve">לאחר שמיעת מגיש הבקשה, ואם הוגש כתב אישום, לאחר שמיעת שני בעלי הדין, או בתום ביצוע הפעולה האמורה בתקנה 7, לפי המאוחר, יורה בית המשפט מה יעשה בסם, לרבות מתן צו על חילוטו החלקי או על השמדתו החלקית; הורה בית המשפט על חילוט חלקי או על השמדה חלקית של הסם, תיערך תעודה חדשה והוראות תקנה 3 יחולו על עריכתה; צו בית המשפט יהא לפי טופס 4 שבתוספת.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מדגם הסם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כללה כמות הסם יחידות סם נפרדות שלגביהן נעשתה בדיקה כאמור בתקנה 2(2), יישמרו היחידות שנבדקו במשטרה עד לסגירת תיק החקירה, ואם הוגש כתב אישום – עד תום ההליכים הפליליים שבמהלכם הוגשה הבקשה, אלא אם כן קבע בית המשפט אחרת; היה הסם ביחידה אחת, יישמרו חמישה אחוזים מכמות הסם הכוללת, אך לא יותר מקילוגרם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על חילוט חלקי או השמדה חלקית של הסם, תישמר יתרת הסם במשטרה.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w:t>
                </w:r>
              </w:p>
            </w:txbxContent>
          </v:textbox>
        </v:rect>
      </w:pict>
      <w:r>
        <w:rPr>
          <w:lang w:bidi="he-IL"/>
          <w:rFonts w:hint="cs" w:cs="FrankRuehl"/>
          <w:szCs w:val="34"/>
          <w:rtl/>
        </w:rPr>
        <w:t xml:space="preserve">10.</w:t>
      </w:r>
      <w:r>
        <w:rPr>
          <w:lang w:bidi="he-IL"/>
          <w:rFonts w:hint="cs" w:cs="FrankRuehl"/>
          <w:szCs w:val="26"/>
          <w:rtl/>
        </w:rPr>
        <w:tab/>
        <w:t xml:space="preserve">משטרת ישראל תישא בהוצאות בשל הפעולה הנוספת בסם שתיעשה על פי בקשת הנאשם או סניגורו לפי תקנות אלה או על פי הוראת בית המשפט.</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שלושים ימים מיום פרסומן.</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2, 4, 6 ו-8)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2(3))
</w:t>
      </w:r>
      <w:hyperlink xmlns:r="http://schemas.openxmlformats.org/officeDocument/2006/relationships" w:history="true" r:id="R5f06ec79d55745d2">
        <w:r>
          <w:rPr>
            <w:rStyle w:val="Hyperlink"/>
            <w:u w:val="single"/>
            <w:color w:themeColor="hyperlink"/>
          </w:rPr>
          <w:t>תעודה לזיהוי סם שמבקשים לחלט/להשמיד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4)
</w:t>
      </w:r>
      <w:hyperlink xmlns:r="http://schemas.openxmlformats.org/officeDocument/2006/relationships" w:history="true" r:id="R55e9ae60e4f84802">
        <w:r>
          <w:rPr>
            <w:rStyle w:val="Hyperlink"/>
            <w:u w:val="single"/>
            <w:color w:themeColor="hyperlink"/>
          </w:rPr>
          <w:t>הודעה לנאשם או לסניגור בקשר לסם שמבקשים לחלט/להשמיד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6)
</w:t>
      </w:r>
      <w:hyperlink xmlns:r="http://schemas.openxmlformats.org/officeDocument/2006/relationships" w:history="true" r:id="Rd8e0b77b44b04808">
        <w:r>
          <w:rPr>
            <w:rStyle w:val="Hyperlink"/>
            <w:u w:val="single"/>
            <w:color w:themeColor="hyperlink"/>
          </w:rPr>
          <w:t>בקשה לחילוט/להשמדת סם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8)
</w:t>
      </w:r>
      <w:hyperlink xmlns:r="http://schemas.openxmlformats.org/officeDocument/2006/relationships" w:history="true" r:id="Rc6f1dfa2751e4d1b">
        <w:r>
          <w:rPr>
            <w:rStyle w:val="Hyperlink"/>
            <w:u w:val="single"/>
            <w:color w:themeColor="hyperlink"/>
          </w:rPr>
          <w:t>צו לחילוט/להשמדת סם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הסמים המסוכנים (תעודה לזיהוי סם שמבקשים לחלטו או להשמידו וסדרי דין בדבר בקשה לחילוט סם או להשמדתו), תשנ"ה-1995, נוסח עדכני נכון ליום 24.05.2023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625db988fcc47a8" /><Relationship Type="http://schemas.openxmlformats.org/officeDocument/2006/relationships/hyperlink" Target="https://www.nevo.co.il/lawattachments/6447b1850a2e3f1ab8d0c4d7/439c4523-0d2f-42b2-a8cb-7dd7c1c7e9c2.pdf" TargetMode="External" Id="R5f06ec79d55745d2" /><Relationship Type="http://schemas.openxmlformats.org/officeDocument/2006/relationships/hyperlink" Target="https://www.nevo.co.il/lawattachments/6447b1850a2e3f1ab8d0c4d7/0f22c34f-97b5-4afb-a9fd-4a864885ab0d.pdf" TargetMode="External" Id="R55e9ae60e4f84802" /><Relationship Type="http://schemas.openxmlformats.org/officeDocument/2006/relationships/hyperlink" Target="https://www.nevo.co.il/lawattachments/6447b1850a2e3f1ab8d0c4d7/627e335d-bdee-4e8e-938b-c80e1c5a3613.pdf" TargetMode="External" Id="Rd8e0b77b44b04808" /><Relationship Type="http://schemas.openxmlformats.org/officeDocument/2006/relationships/hyperlink" Target="https://www.nevo.co.il/lawattachments/6447b1850a2e3f1ab8d0c4d7/d4771511-b9f7-4b3e-864c-9163e9d74014.pdf" TargetMode="External" Id="Rc6f1dfa2751e4d1b" /><Relationship Type="http://schemas.openxmlformats.org/officeDocument/2006/relationships/header" Target="/word/header1.xml" Id="r97" /><Relationship Type="http://schemas.openxmlformats.org/officeDocument/2006/relationships/footer" Target="/word/footer1.xml" Id="r98" /></Relationships>
</file>