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727dc806014e9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(הודעה על החזקת ילד), תשכ"ה-1965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קבלת ילד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הודעות אחרות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הפיקוח על מעונות (הודעה על החזקת ילד), תשכ"ה-1965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12 לחוק הפיקוח על מעונות, תשכ"ה-1965,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"חייב בהודעה" – מי שחייב להודיע על תאריך קבלת ילד לביתו ועל שינוי מענו של המחזיק וכן על הפסקת החזקתו של הילד, העלמו או מותו כאמור בסעיף 8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קבלת ילד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החייב בהודעה, יודיע לפקיד הסעד בלשכה מחוזית של משרד הסעד, על תאריך קבלת ילד לביתו על גבי הטופס שבתוספת הראשונה.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הודעות אחרות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החייב בהודעה, יודיע לפקיד הסעד בלשכה מחוזית של משרד הסעד, על שינוי מענו, על הפסקת החזקתו של הילד, העלמו או מותו על גבי הטופס שבתוספת השניה.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הפיקוח על מעונות (הודעה על החזקת ילד), תשכ"ה-1965".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e65d56968a546cc">
        <w:r>
          <w:rPr>
            <w:rStyle w:val="Hyperlink"/>
            <w:u w:val="single"/>
            <w:color w:themeColor="hyperlink"/>
          </w:rPr>
          <w:t>הודעה על קבלת ילד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21462a5b1504f5e">
        <w:r>
          <w:rPr>
            <w:rStyle w:val="Hyperlink"/>
            <w:u w:val="single"/>
            <w:color w:themeColor="hyperlink"/>
          </w:rPr>
          <w:t>הודעה על שינוי מענו של מחזיק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הסעד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הפיקוח על מעונות (הודעה על החזקת ילד), תשכ"ה-1965,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2bc0b7a80f4075" /><Relationship Type="http://schemas.openxmlformats.org/officeDocument/2006/relationships/hyperlink" Target="https://www.nevo.co.il/lawattachments/639733cd323c345422d52cfc/10cb5005-9a8a-4343-bd36-74345cd3458f.pdf" TargetMode="External" Id="Ree65d56968a546cc" /><Relationship Type="http://schemas.openxmlformats.org/officeDocument/2006/relationships/hyperlink" Target="https://www.nevo.co.il/lawattachments/639733cd323c345422d52cfc/27c0d1d4-22af-47eb-97af-0451c88e003a.pdf" TargetMode="External" Id="Rf21462a5b1504f5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