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94acf8653ab4a4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(הפעולות המותרות לפודיאטר ולפודיאטר מנתח),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הפעולות המותרות לפודיאטר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הפעולות המותרות לפודיאטר מנתח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הרופאים (הפעולות המותרות לפודיאטר ולפודיאטר מנתח),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3(ב)(4) לפקודת הרופאים [נוסח חדש], התשל"ז-1976, ולפי סעיף 49 לחוק הסדרת העיסוק במקצועות הבריאות, התשס"ח-2008, ובאישור ועדת העבודה הרווחה והבריאות של הכנסת לפי 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הסדרת העיסוק במקצועות הבריאות" – חוק הסדרת העיסוק במקצועות הבריאות, התשס"ח-2008;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"כף רגל" – כף הרגל עד מתחת לפטישונים (MALLEOLI) של הקרסול;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"מחלקה מוכרת לאורתופדיה", "פודיאטר" ו"פודיאטר מנתח" – כהגדרתם בחוק הסדרת העיסוק במקצועות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 כמשמעותו בסעיף 26 לפקודת הרוקחים;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הרוקחים" – פקודת הרוקחים [נוסח חדש],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"פנקס", "תכשיר", "תכשיר בלא מרשם", "תכשיר מרשם" ו"תכשיר רשום" – כהגדרתם בפקודת הרוקחים.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הפעולות המותרות לפודיאטר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פודיאטר רשאי לבצע, במסגרת טיפולו בכף הרגל של מטופל, את הפעולות האלה, כולן או מקצתן: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טיפול בעור עד לעומק הרקמה התת-עורית, לרבות טיפול ביבלת ובפצע והסרת עור 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בציפורן ובפתולוגיות בציפורן, לרבות טיפול בעיוותים בציפורן;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הוצאת ציפורן וגזירה מקצועית של ציפורן;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טיפול בציפורן חודרנית ועקירתה;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הטריה של כף רגל סוכרתית עד עומק הרקמה התת-עורית;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התאמת מדרסים.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ביצוע הפעולות כאמור בתקנת משנה (א), ולפי צורכי הטיפול, פודיאטר רשאי לבצע גם את הפעולות האלה, כולן או מקצתן: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הרדמה מקומית המתאימה להליך הרפואי המבוצע, עד לרמה של הרדמה עורית מקומית ובלוק בוהן;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אבחון ובירור, ובכלל זה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ביצוע תרביות ולקיחה של ביופסיה לרבות בדיקה מיקולוגית;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מתן הפניה לצילום רנטגן, אולטרסאונד, מיפוי ובדיקות מעבדה ודימות, והכול בלא פרשנות או פענוח;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טיפול באמצעות תכשיר בלא מרשם וכן טיפול באמצעות משחה טופיקלית לשימוש חיצוני או חומר הרדמה מקומית המנוי בתוספת הראשונה, גם אם מדובר בתכשיר 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פודיאטר רשאי, במסגרת טיפולו בכף הרגל של מטופל, להפנות מטופל לרופא או לבעל מקצוע אחר שרשאי לתת מרשם לפי סעיף 26 לפקודת הרוקחים, לצורך קבלת מרשם לתכשירים כאמור בתקנת משנה (ב)(3) תוך ציון שם התכשיר, מינון והוראות השימוש המומלצות על ידו; ההפניה תיעשה בכתב ויצורף לה עותק מהרשומה הרפואית לגבי הטיפול הרפואי שניתן למטופל על ידו; כמו כן הוא רשאי לייעץ למטופל לגבי כל תכשיר בלא מרשם.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הפעולות המותרות לפודיאטר מנתח</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פודיאטר מנתח רשאי לבצע, במסגרת טיפולו בכף הרגל של מטופל, את הפעולות המנויות בתקנה 2 וכן את הפעולות האלה, כולן או מקצתן: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טיפול בעור, לרבות טיפול ביבלת ובפצע והסרת עור 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טיפול בעיוות באצבע, לרבות בארטרודזות ובארטרופלסטיות, והעברת גידים לתיקון אצבע פטיש;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טיפול בזיזים היוצרים יבלות אינטרקונדילריות HM – (Heloma), בסינדקטיליה ובאצבעות עודפות;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טיפול במפרקים מטאטארסו-פלנגיאליים, לרבות בעצבים האלוקס ואלגוס והאלוקס לימיטוס, בניונט, בארטריטיס של פרקים אלה וקיבועים;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טיפול ניתוחי במטאטרסלגיה, לרבות ביצוע הרמת עצמות מטאטרסליות ופרוצדורה על שם וייל;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הסרת זיזים דורסאליים לרבות באזור TMTJ (Tarsometatarsal joint);</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כריתת גנגליון, יבלת, נגעים (לזיות) ורקמה רכה, שאינם חשודים בממאירות;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טיפול בניירומות מורטון ודומיו, לרבות כריתה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טיפול בבעיות גידים והעברת גידים;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טיפול בפצעים ובכף רגל סוכרתית, לרבות הטריה של פצעים ורקמות עמוקות, קטיעה של אצבע או קרן (Ray) וביצוע TMA (Trans Metatarsal Amputation);</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טיפול ניתוחי בזיהום, לרבות באמצעות ניקוז מורסות והטריית סיקווסטרום גרמי;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הוצאת גוף 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טיפול בפצאיטיס פלנטרית לרבות ביצוע ניתוח לפציה פלנטרית באזור העקב;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טיפול בפציעה מסוג Lisfranc and Chopart;</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(15)</w:t>
      </w:r>
      <w:r>
        <w:rPr>
          <w:lang w:bidi="he-IL"/>
          <w:rFonts w:hint="cs" w:cs="FrankRuehl"/>
          <w:szCs w:val="26"/>
          <w:rtl/>
        </w:rPr>
        <w:tab/>
        <w:t xml:space="preserve">כריתת כף הרגל בשיטת SYME;</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(16)</w:t>
      </w:r>
      <w:r>
        <w:rPr>
          <w:lang w:bidi="he-IL"/>
          <w:rFonts w:hint="cs" w:cs="FrankRuehl"/>
          <w:szCs w:val="26"/>
          <w:rtl/>
        </w:rPr>
        <w:tab/>
        <w:t xml:space="preserve">ניתוח מקרה טראומה;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(17)</w:t>
      </w:r>
      <w:r>
        <w:rPr>
          <w:lang w:bidi="he-IL"/>
          <w:rFonts w:hint="cs" w:cs="FrankRuehl"/>
          <w:szCs w:val="26"/>
          <w:rtl/>
        </w:rPr>
        <w:tab/>
        <w:t xml:space="preserve">טיפול ניתוחי בעיוות על שם האגלונד ובזיז אחורי בעקב;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(18)</w:t>
      </w:r>
      <w:r>
        <w:rPr>
          <w:lang w:bidi="he-IL"/>
          <w:rFonts w:hint="cs" w:cs="FrankRuehl"/>
          <w:szCs w:val="26"/>
          <w:rtl/>
        </w:rPr>
        <w:tab/>
        <w:t xml:space="preserve">טיפול המקורב (פרוקסימלי) לאמצע כף הרגל.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פודיאטר מנתח יבצע את הפעולות המנויות בתקנת משנה (א)(14) עד (18) במחלקה מוכרת לאורתופדיה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לשם ביצוע הפעולות כאמור בתקנת משנה (א), ולפי צורכי הטיפול, פודיאטר מנתח רשאי לבצע גם את הפעולות האלה, כולן או מקצתן: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ביצוע הרדמה מקומית המתאימה להליך הרפואי המבוצע, עד לרמה של ANKLE BLOCK לאלחוש האזורים המותרים לניתוח;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אבחון ובירור, ובכלל זה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ביצוע תרביות ולקיחה של ביופסיה, לרבות בדיקה מיקולוגית;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מתן הפניה לצילום רנטגן, אולטרסאונד, מיפוי ובדיקות מעבדה ודימות, והכול בלא פרשנות או פענוח;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טיפול באמצעות התכשירים האמורים להלן, גם אם מדובר בתכשיר מרשם, וכן טיפול באמצעות כל תכשיר בלא מרשם: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תכשיר רשום, שסיווגו בפנקס, על פי סיווג תכשירים לפי קבוצות טיפוליות ATC (Anatomical Therapeutic Chemical) הוא באחד הפריטים שבטור ב' בתוספת השנייה והוא נמנה עם אחת הקבוצות הטיפוליות שבטור א' לתוספת השנייה;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משחה טופיקלית לשימוש חיצוני המנויה בתוספת הראשונה;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חומר הרדמה בלא אדרנלין המנוי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פענוח של בדיקת מעבדה או דימות שאליה הפנה פודיאטר מנתח, ומסירת תוצאות בדיקה כאמור למטופל, ייעשו על ידי רופא.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בתקנה זו, פודיאטר מנתח אינו רשאי לנתח קרסוליים וארטרודזות בכף הרגל האחורית (Triple, Subtalar, Talonavicular, Calcanecuboid).</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פודיאטר מנתח רשאי, במסגרת טיפולו בכף הרגל של מטופל, להפנות מטופל לרופא או לבעל מקצוע אחר שרשאי לתת מרשם לפי סעיף 26 לפקודת הרוקחים, לצורך קבלת מרשם לתכשירים כאמור בתקנת משנה (ג)(3), תוך ציון שם התכשיר, מינון והוראות השימוש המומלצות על ידו; ההפניה תיעשה בכתב ויצורף לה עותק מהרשומה הרפואית לגבי הטיפול הרפואי שניתן למטופל על ידו; כמו כן הוא רשאי לייעץ למטופל לגבי כל תכשיר בלא מרשם.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2(ב)(3) ו-3(ג)(3))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LIGNOCAINE 1-2%</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3(ג)(3))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1d3fd711e1a4a6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(הפעולות המותרות לפודיאטר ולפודיאטר מנתח),  תשע"ח-2018,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8893d98e9a7445b" /><Relationship Type="http://schemas.openxmlformats.org/officeDocument/2006/relationships/hyperlink" Target="https://www.nevo.co.il/laws/#/638750ddc2f2b868989bc5a1/clause/6396dc5f608d3fa98ade964b" TargetMode="External" Id="R21d3fd711e1a4a63" /><Relationship Type="http://schemas.openxmlformats.org/officeDocument/2006/relationships/header" Target="/word/header1.xml" Id="r97" /><Relationship Type="http://schemas.openxmlformats.org/officeDocument/2006/relationships/footer" Target="/word/footer1.xml" Id="r98" /></Relationships>
</file>