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1ea2df754747e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השבות, תשט"ז-1956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הבקשה לאשרת עולה או לתעודת עולה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פרטים נוספים וצירוף תעודת רופא</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אשרת עולה ותעודת עולה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למתן אשרת עולה ותעודת עולה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תחנת כניסה לישראל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השבות, תשט"ז-1956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 לחוק השבות, תש"י-1950,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הפנים או מי שהוסמך על ידיו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בקורת הגבולות" – כאמור בחוק הכניסה לישראל, 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ממשלתי, ולענין בקשה הנוגעת לאדם הנמצא בחוץ לארץ – רופא שמינתה אותו לכך נציגות דיפלומטית או קונסולרית של ישראל.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לאשרת עולה תוגש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ידי אדם הנמצא בישראל – במשרדי הממונה על המחוז בו נמצא מקום מגוריו של המבקש או במשרד הפנים בירושלים;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ידי אדם הנמצא בחוץ לארץ – בנציגות הדיפלומטית או הקונסולרית של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לתעודת עולה תוגש במשרד הממונה על המחוז בו נמצא מקום מגוריו של המבקש או במשרד הפנים בירושלים.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הבקשה לאשרת עולה או לתעודת עולה</w:t>
                </w:r>
              </w:p>
            </w:txbxContent>
          </v:textbox>
        </v:rect>
      </w:pict>
      <w:r>
        <w:rPr>
          <w:lang w:bidi="he-IL"/>
          <w:rFonts w:hint="cs" w:cs="FrankRuehl"/>
          <w:szCs w:val="34"/>
          <w:rtl/>
        </w:rPr>
        <w:t xml:space="preserve">3.</w:t>
      </w:r>
      <w:r>
        <w:rPr>
          <w:lang w:bidi="he-IL"/>
          <w:rFonts w:hint="cs" w:cs="FrankRuehl"/>
          <w:szCs w:val="26"/>
          <w:rtl/>
        </w:rPr>
        <w:tab/>
        <w:t xml:space="preserve">בקשה לאשרת עולה או לתעודת עולה תוגש לפי הטופס שיורה השר.</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פרטים נוספים וצירוף תעודת רופא</w:t>
                </w:r>
              </w:p>
            </w:txbxContent>
          </v:textbox>
        </v:rect>
      </w:pict>
      <w:r>
        <w:rPr>
          <w:lang w:bidi="he-IL"/>
          <w:rFonts w:hint="cs" w:cs="FrankRuehl"/>
          <w:szCs w:val="34"/>
          <w:rtl/>
        </w:rPr>
        <w:t xml:space="preserve">4.</w:t>
      </w:r>
      <w:r>
        <w:rPr>
          <w:lang w:bidi="he-IL"/>
          <w:rFonts w:hint="cs" w:cs="FrankRuehl"/>
          <w:szCs w:val="26"/>
          <w:rtl/>
        </w:rPr>
        <w:tab/>
        <w:t xml:space="preserve">לפי דרישת השר ימסור המבקש אשרת עולה או תעודת עולה פרטים נוספים על אלה שבטופס הבקשה, ימציא ראיות לאימות הפרטים וכן יצרף לבקשתו תעודת רופא על מצב בריאותו של האדם שלמענו הוא מבקש אשרה או תעודה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אשרת עולה ותעודת עולה</w:t>
                </w:r>
              </w:p>
            </w:txbxContent>
          </v:textbox>
        </v:rect>
      </w:pict>
      <w:r>
        <w:rPr>
          <w:lang w:bidi="he-IL"/>
          <w:rFonts w:hint="cs" w:cs="FrankRuehl"/>
          <w:szCs w:val="34"/>
          <w:rtl/>
        </w:rPr>
        <w:t xml:space="preserve">5.</w:t>
      </w:r>
      <w:r>
        <w:rPr>
          <w:lang w:bidi="he-IL"/>
          <w:rFonts w:hint="cs" w:cs="FrankRuehl"/>
          <w:szCs w:val="26"/>
          <w:rtl/>
        </w:rPr>
        <w:tab/>
        <w:t xml:space="preserve">אשרת עולה או תעודת עולה תינתן על ידי רישום בדרכון, בתעודת-מסע או במסמך מוכר אחר.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למתן אשרת עולה ותעודת עולה</w:t>
                </w:r>
              </w:p>
            </w:txbxContent>
          </v:textbox>
        </v:rect>
      </w:pict>
      <w:r>
        <w:rPr>
          <w:lang w:bidi="he-IL"/>
          <w:rFonts w:hint="cs" w:cs="FrankRuehl"/>
          <w:szCs w:val="34"/>
          <w:rtl/>
        </w:rPr>
        <w:t xml:space="preserve">6.</w:t>
      </w:r>
      <w:r>
        <w:rPr>
          <w:lang w:bidi="he-IL"/>
          <w:rFonts w:hint="cs" w:cs="FrankRuehl"/>
          <w:szCs w:val="26"/>
          <w:rtl/>
        </w:rPr>
        <w:tab/>
        <w:t xml:space="preserve">שר הפנים רשאי לעכב מתן אשרת עולה או תעודת עולה כל עוד המבקש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מסרב להיבדק על ידי רופא;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מסרב להיות נתון להשגחה רפואית, או לשהות בבית חולים של הסגר במשך תקופה מסויימת, בהתאם לדרישת קצין בקורת הגבולות או רופא;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אינו מוכיח להנחת דעתו של רופא ממשלתי כי הוא מחוסן מפני אבעבועות והוא מסרב לקבל הרכבת חיסון נגד אבעבועות; 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מסרב שירכיבו בו זרק בהתאם לדרישת הרופא.</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תחנת כניסה לישראל</w:t>
                </w:r>
              </w:p>
            </w:txbxContent>
          </v:textbox>
        </v:rect>
      </w:pict>
      <w:r>
        <w:rPr>
          <w:lang w:bidi="he-IL"/>
          <w:rFonts w:hint="cs" w:cs="FrankRuehl"/>
          <w:szCs w:val="34"/>
          <w:rtl/>
        </w:rPr>
        <w:t xml:space="preserve">7.</w:t>
      </w:r>
      <w:r>
        <w:rPr>
          <w:lang w:bidi="he-IL"/>
          <w:rFonts w:hint="cs" w:cs="FrankRuehl"/>
          <w:szCs w:val="26"/>
          <w:rtl/>
        </w:rPr>
        <w:tab/>
        <w:t xml:space="preserve">הכניסה לישראל על פי אשרת עולה תהיה באחת מתחנות הגבול שנקבעו בצו הכניסה לישראל (תחנות הגבול), תשט"ו-1954.</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העושה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מוסר ידיעה כוזבת כדי להשיג, לעצמו או לאחר, אשרת עולה או תעודת 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משתמש או מחזיק ברשותו אשרת עולה או תעודת עולה שזוייפה או שונתה שלא כדין,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דינו – קנס 50 לירות או מאסר 6 חדשים או שני הענשים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שמסרב להשיב על שאלת קצין בקורת הגבולות או להראות מסמך הנמצא ברשותו כשהתשובה או המסמך דרושים לקבלת ידיעות שיש להן חשיבות לפי החוק או לפי תקנות אלה, דינו – קנס 20 לירות או מאסר חודש ימים או שני הענשים כאחד.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לתקנות אלה ייקרא "תקנות השבות, תשט"ז-1956".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בר-יהודה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השבות, תשט"ז-1956,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91ce6ea5bc84b12" /><Relationship Type="http://schemas.openxmlformats.org/officeDocument/2006/relationships/header" Target="/word/header1.xml" Id="r97" /><Relationship Type="http://schemas.openxmlformats.org/officeDocument/2006/relationships/footer" Target="/word/footer1.xml" Id="r98" /></Relationships>
</file>