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14ae9addb2343d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השותפויות (רישום ואגרות)</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 הקצר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שותפות בשפה האנגלית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בידי הרשם</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מסמכים לגבי יחיד זר או תאגיד זר</w:t>
                </w:r>
              </w:p>
            </w:tc>
            <w:tc>
              <w:tcPr>
                <w:tcW w:w="800" w:type="pct"/>
              </w:tcPr>
              <w:p>
                <w:pPr>
                  <w:bidi/>
                  <w:spacing w:before="45" w:after="5" w:line="250" w:lineRule="auto"/>
                </w:pPr>
                <w:defaultTabStop w:val="720"/>
                <w:r>
                  <w:rPr>
                    <w:lang w:bidi="he-IL"/>
                    <w:rFonts w:hint="cs" w:cs="Times New Roman"/>
                    <w:szCs w:val="24"/>
                    <w:rtl/>
                  </w:rPr>
                  <w:t xml:space="preserve">סעיף 4ג</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 הראשונה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 השנייה</w:t>
                </w:r>
              </w:p>
            </w:tc>
          </w:tr>
        </w:tbl>
        <w:br w:type="page"/>
      </w:r>
    </w:p>
    <w:p>
      <w:pPr>
        <w:bidi/>
        <w:spacing w:before="45" w:after="70" w:line="250" w:lineRule="auto"/>
        <w:jc w:val="center"/>
      </w:pPr>
      <w:defaultTabStop w:val="720"/>
      <w:r>
        <w:rPr>
          <w:lang w:bidi="he-IL"/>
          <w:rFonts w:hint="cs" w:cs="FrankRuehl"/>
          <w:szCs w:val="32"/>
          <w:rtl/>
        </w:rPr>
        <w:t xml:space="preserve">תקנות השותפויות (רישום ואגרות)</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 הקצר</w:t>
                </w:r>
              </w:p>
            </w:txbxContent>
          </v:textbox>
        </v:rect>
      </w:pict>
      <w:r>
        <w:rPr>
          <w:lang w:bidi="he-IL"/>
          <w:rFonts w:hint="cs" w:cs="FrankRuehl"/>
          <w:szCs w:val="34"/>
          <w:rtl/>
        </w:rPr>
        <w:t xml:space="preserve">1.</w:t>
      </w:r>
      <w:r>
        <w:rPr>
          <w:lang w:bidi="he-IL"/>
          <w:rFonts w:hint="cs" w:cs="FrankRuehl"/>
          <w:szCs w:val="26"/>
          <w:rtl/>
        </w:rPr>
        <w:tab/>
        <w:t xml:space="preserve">תקנות אלו תקראנה תקנות השותפויות (רישום ואגרות).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"פקודה" – פקודת השותפויות [נוסח חדש],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"שותפות" – לרבות שותפות חוץ.</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מסים</w:t>
                </w:r>
              </w:p>
            </w:txbxContent>
          </v:textbox>
        </v:rect>
      </w:pict>
      <w:r>
        <w:rPr>
          <w:lang w:bidi="he-IL"/>
          <w:rFonts w:hint="cs" w:cs="FrankRuehl"/>
          <w:szCs w:val="34"/>
          <w:rtl/>
        </w:rPr>
        <w:t xml:space="preserve">3.</w:t>
      </w:r>
      <w:r>
        <w:rPr>
          <w:lang w:bidi="he-IL"/>
          <w:rFonts w:hint="cs" w:cs="FrankRuehl"/>
          <w:szCs w:val="26"/>
          <w:rtl/>
        </w:rPr>
        <w:tab/>
        <w:t xml:space="preserve">המסים שישולמו בהתאם לפקודה יהיו אותם המסים המפורשים בתוספת הראשונה לתקנות אלו וזמן תשלומם יחול לפני העשות הדבר המחייב את תשלומם או בשעת מעשה אך לא יאוחר מתום המועד שנועד בפקודה לעשיית המעשה.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הסכומים הקבועים בתוספת הראשונה ישתנו ב-1 בינואר של כל שנה (להלן – יום השינוי), לפי שיעור השינוי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יעוגל לשקל החדש השלם הקרוב וסכום של מחצית השקל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המשפטים יפרסם בהודעה ברשומות את נוסח התוספת הראשונה כפי שהשתנה עקב האמור בתקנות משנה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בחודש אוקטובר שלפני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בחודש אוקטובר שלפני יום השינוי הקודם, ולעניין יום השינוי הראשון שלאחר תחילתן של תקנות השותפויות (רישום ואגרות) (תיקון), התשע"א-2011 – המדד שפורסם בחודש דצמבר 2010.</w:t>
      </w:r>
    </w:p>
    <w:p>
      <w:pPr>
        <w:bidi/>
        <w:spacing w:before="45" w:after="50" w:line="250" w:lineRule="auto"/>
        <w:ind/>
        <w:jc w:val="both"/>
        <w:tabs>
          <w:tab w:pos="720"/>
          <w:tab w:pos="1440"/>
          <w:tab w:pos="2160"/>
          <w:tab w:pos="2880"/>
          <w:tab w:pos="3600"/>
        </w:tabs>
        <w:ind w:start="720" w:hanging="720"/>
      </w:pPr>
      <w:defaultTabStop w:val="720"/>
      <w:bookmarkStart w:name="h5" w:id="5"/>
      <w:bookmarkEnd w:id="5"/>
      <w:r>
        <w:rPr>
          <w:lang w:bidi="he-IL"/>
          <w:rFonts w:hint="cs" w:cs="FrankRuehl"/>
          <w:szCs w:val="34"/>
          <w:rtl/>
        </w:rPr>
        <w:t xml:space="preserve">3ב.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טופסים</w:t>
                </w:r>
              </w:p>
            </w:txbxContent>
          </v:textbox>
        </v:rect>
      </w:pict>
      <w:r>
        <w:rPr>
          <w:lang w:bidi="he-IL"/>
          <w:rFonts w:hint="cs" w:cs="FrankRuehl"/>
          <w:szCs w:val="34"/>
          <w:rtl/>
        </w:rPr>
        <w:t xml:space="preserve">4.</w:t>
        <w:tab/>
      </w:r>
      <w:r>
        <w:rPr>
          <w:lang w:bidi="he-IL"/>
          <w:rFonts w:hint="cs" w:cs="FrankRuehl"/>
          <w:szCs w:val="26"/>
          <w:rtl/>
        </w:rPr>
        <w:t xml:space="preserve">(1)</w:t>
      </w:r>
      <w:r>
        <w:rPr>
          <w:lang w:bidi="he-IL"/>
          <w:rFonts w:hint="cs" w:cs="FrankRuehl"/>
          <w:szCs w:val="26"/>
          <w:rtl/>
        </w:rPr>
        <w:tab/>
        <w:t xml:space="preserve">הטופסים שבתוספת השניה לתקנות אלו יהיו הטופסים שישתמשו בהם לגבי שותפויות כלליות או מוגבלות לצרכי הפקודה, והם ישמשו בכל המקרים המתאימים להם, ואפשר יהיה לשנותם ככל אשר יצוה הרושם כדי להתאימם למקרים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טופס מהטופסים שבתוספת השניה אפשר לקבלו מהרושם.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שותפות בשפה האנגלית</w:t>
                </w:r>
              </w:p>
            </w:txbxContent>
          </v:textbox>
        </v:rect>
      </w:pict>
      <w:r>
        <w:rPr>
          <w:lang w:bidi="he-IL"/>
          <w:rFonts w:hint="cs" w:cs="FrankRuehl"/>
          <w:szCs w:val="34"/>
          <w:rtl/>
        </w:rPr>
        <w:t xml:space="preserve">4א.</w:t>
      </w:r>
      <w:r>
        <w:rPr>
          <w:lang w:bidi="he-IL"/>
          <w:rFonts w:hint="cs" w:cs="FrankRuehl"/>
          <w:szCs w:val="26"/>
          <w:rtl/>
        </w:rPr>
        <w:tab/>
        <w:t xml:space="preserve">עותק תקנות שותפות של שותפות מוגבלת שנמסר או שנשלח לרשם לפי סעיפים 61(ב) או 62(ב) לפקודה יכול שיהיה בשפה האנגלית.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בידי הרשם</w:t>
                </w:r>
              </w:p>
            </w:txbxContent>
          </v:textbox>
        </v:rect>
      </w:pict>
      <w:r>
        <w:rPr>
          <w:lang w:bidi="he-IL"/>
          <w:rFonts w:hint="cs" w:cs="FrankRuehl"/>
          <w:szCs w:val="34"/>
          <w:rtl/>
        </w:rPr>
        <w:t xml:space="preserve">4ב.</w:t>
      </w:r>
      <w:r>
        <w:rPr>
          <w:lang w:bidi="he-IL"/>
          <w:rFonts w:hint="cs" w:cs="FrankRuehl"/>
          <w:szCs w:val="26"/>
          <w:rtl/>
        </w:rPr>
        <w:tab/>
        <w:t xml:space="preserve">צורף לטופס לפי התוספת השנייה לתקנות אלה מסמך שפרטים ממנו נדרשים לציון בטופס, ירשום הרשם לפי הוראות הפקודה את הפרטים שצוינו בטופס, וכל אדם רשאי להסתמך על הפרטים שנרשמו כאמור בלי לבחון את המסמכים שהוגשו.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מסמכים לגבי יחיד זר או תאגיד זר</w:t>
                </w:r>
              </w:p>
            </w:txbxContent>
          </v:textbox>
        </v:rect>
      </w:pict>
      <w:r>
        <w:rPr>
          <w:lang w:bidi="he-IL"/>
          <w:rFonts w:hint="cs" w:cs="FrankRuehl"/>
          <w:szCs w:val="34"/>
          <w:rtl/>
        </w:rPr>
        <w:t xml:space="preserve">4ג.</w:t>
        <w:tab/>
      </w:r>
      <w:r>
        <w:rPr>
          <w:lang w:bidi="he-IL"/>
          <w:rFonts w:hint="cs" w:cs="FrankRuehl"/>
          <w:szCs w:val="26"/>
          <w:rtl/>
        </w:rPr>
        <w:t xml:space="preserve">(א)</w:t>
      </w:r>
      <w:r>
        <w:rPr>
          <w:lang w:bidi="he-IL"/>
          <w:rFonts w:hint="cs" w:cs="FrankRuehl"/>
          <w:szCs w:val="26"/>
          <w:rtl/>
        </w:rPr>
        <w:tab/>
        <w:t xml:space="preserve">לדיווח הראשון המוגש לפי תקנות אלה, לגבי יחיד שאינו תושב ישראל שנדרש ציון מספר זהותו, תצרף השותפות העתק מתאים למקור של דרכונו, מאומת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סעיף 33 לפקודת הראיות [נוסח חדש], התשל"א-1971;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בידי נוטריון מוסמך במדינה שבה הוצא הדרכון;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בידי עורך דין 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בידי נוטריון מוסמך במדינת מושבו של היחיד שאינו תושב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לדיווח הראשון המוגש לפי תקנות אלה לגבי תאגיד שהואגד מחוץ לישראל, שנדרש ציון מספר זהותו, תצרף השותפות העתק מתאים למקור של תעודת ההתאגדות או הרישום של התאגיד במדינה שבה הואגד, בצירוף אישור על קיומו של התאגיד באותו מועד, מאומת לפי תקנת משנה (א), בצירוף תרגום לעברית או לאנגלית, מאושר בידי נוטריון ומאומת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עורך דין או נוטריון שאישר מסמך לפי תקנה זו, יציין על גבי הטופס או המסמך את שמו, מענו, מספרי טלפון ופקסימיליה שלו ומספר רישיונו.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5.</w:t>
      </w:r>
      <w:r>
        <w:rPr>
          <w:lang w:bidi="he-IL"/>
          <w:rFonts w:hint="cs" w:cs="FrankRuehl"/>
          <w:szCs w:val="26"/>
          <w:rtl/>
        </w:rPr>
        <w:tab/>
        <w:t xml:space="preserve">תוקפה של תקנה 3ב לחמש שנים מיום תחילתן של תקנות השותפויות (רישום ואגרות) (תיקון), התשע"ח-2017.</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התוספת הראשונה</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52cc9e69ca84b2e">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התוספת השנייה</w:t>
      </w:r>
    </w:p>
    <w:p>
      <w:pPr>
        <w:bidi/>
        <w:spacing w:before="45" w:after="5" w:line="250" w:lineRule="auto"/>
        <w:jc w:val="center"/>
      </w:pPr>
      <w:defaultTabStop w:val="720"/>
      <w:r>
        <w:rPr>
          <w:lang w:bidi="he-IL"/>
          <w:rFonts w:hint="cs" w:cs="FrankRuehl"/>
          <w:szCs w:val="26"/>
          <w:rtl/>
        </w:rPr>
        <w:t xml:space="preserve">(תקנה 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w:t>
      </w:r>
      <w:hyperlink xmlns:r="http://schemas.openxmlformats.org/officeDocument/2006/relationships" w:history="true" r:id="Re6d50e7f3a9c4136">
        <w:r>
          <w:rPr>
            <w:rStyle w:val="Hyperlink"/>
            <w:u w:val="single"/>
            <w:color w:themeColor="hyperlink"/>
          </w:rPr>
          <w:t>בקשה לרישום שותפות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w:t>
      </w:r>
      <w:hyperlink xmlns:r="http://schemas.openxmlformats.org/officeDocument/2006/relationships" w:history="true" r:id="R44a4f641c21a458c">
        <w:r>
          <w:rPr>
            <w:rStyle w:val="Hyperlink"/>
            <w:u w:val="single"/>
            <w:color w:themeColor="hyperlink"/>
          </w:rPr>
          <w:t>הודעה על שינוי כתובת ופרטי יצירת קשר של שותפות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w:t>
      </w:r>
      <w:hyperlink xmlns:r="http://schemas.openxmlformats.org/officeDocument/2006/relationships" w:history="true" r:id="R1497c93cc3ea4542">
        <w:r>
          <w:rPr>
            <w:rStyle w:val="Hyperlink"/>
            <w:u w:val="single"/>
            <w:color w:themeColor="hyperlink"/>
          </w:rPr>
          <w:t>בקשה לשינוי שם שותפות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w:t>
      </w:r>
      <w:hyperlink xmlns:r="http://schemas.openxmlformats.org/officeDocument/2006/relationships" w:history="true" r:id="R1701de74cae64bec">
        <w:r>
          <w:rPr>
            <w:rStyle w:val="Hyperlink"/>
            <w:u w:val="single"/>
            <w:color w:themeColor="hyperlink"/>
          </w:rPr>
          <w:t>הודעה על שינויים בשותפות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w:t>
      </w:r>
      <w:hyperlink xmlns:r="http://schemas.openxmlformats.org/officeDocument/2006/relationships" w:history="true" r:id="R3e1967b9e8df42a9">
        <w:r>
          <w:rPr>
            <w:rStyle w:val="Hyperlink"/>
            <w:u w:val="single"/>
            <w:color w:themeColor="hyperlink"/>
          </w:rPr>
          <w:t>בקשה לרישום שינויים בתקנות שותפות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w:t>
      </w:r>
      <w:hyperlink xmlns:r="http://schemas.openxmlformats.org/officeDocument/2006/relationships" w:history="true" r:id="Rf0215976adef4ab1">
        <w:r>
          <w:rPr>
            <w:rStyle w:val="Hyperlink"/>
            <w:u w:val="single"/>
            <w:color w:themeColor="hyperlink"/>
          </w:rPr>
          <w:t>הודעה על פירוק שותפות</w:t>
        </w:r>
      </w:hyperlink>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השותפויות (רישום ואגרות), נוסח עדכני נכון ליום 16.02.2023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c18b57919ab4902" /><Relationship Type="http://schemas.openxmlformats.org/officeDocument/2006/relationships/hyperlink" Target="https://www.nevo.co.il/laws/#/60a79d4a5a24b6ad87932b11/clause/616d19dd5892a7587451aae0" TargetMode="External" Id="R852cc9e69ca84b2e" /><Relationship Type="http://schemas.openxmlformats.org/officeDocument/2006/relationships/hyperlink" Target="https://www.nevo.co.il/lawattachments/60a79d4a5a24b6ad87932b11/bc0142b3-123c-49e6-bf4a-217ed9a026e1.doc" TargetMode="External" Id="Re6d50e7f3a9c4136" /><Relationship Type="http://schemas.openxmlformats.org/officeDocument/2006/relationships/hyperlink" Target="https://www.nevo.co.il/lawattachments/60a79d4a5a24b6ad87932b11/0d03e614-c697-4d81-b95f-dbbd140592a1.doc" TargetMode="External" Id="R44a4f641c21a458c" /><Relationship Type="http://schemas.openxmlformats.org/officeDocument/2006/relationships/hyperlink" Target="https://www.nevo.co.il/lawattachments/60a79d4a5a24b6ad87932b11/0d44a519-4d99-4f13-9ae0-11510361db15.doc" TargetMode="External" Id="R1497c93cc3ea4542" /><Relationship Type="http://schemas.openxmlformats.org/officeDocument/2006/relationships/hyperlink" Target="https://www.nevo.co.il/lawattachments/60a79d4a5a24b6ad87932b11/c1554bea-4631-441d-a271-79396e6e1799.doc" TargetMode="External" Id="R1701de74cae64bec" /><Relationship Type="http://schemas.openxmlformats.org/officeDocument/2006/relationships/hyperlink" Target="https://www.nevo.co.il/lawattachments/60a79d4a5a24b6ad87932b11/8a0b57e3-d9a8-46de-89c8-65a8d16816c0.doc" TargetMode="External" Id="R3e1967b9e8df42a9" /><Relationship Type="http://schemas.openxmlformats.org/officeDocument/2006/relationships/hyperlink" Target="https://www.nevo.co.il/lawattachments/60a79d4a5a24b6ad87932b11/41829eee-def2-480d-bd0f-92f1d7c4a8ea.doc" TargetMode="External" Id="Rf0215976adef4ab1" /><Relationship Type="http://schemas.openxmlformats.org/officeDocument/2006/relationships/header" Target="/word/header1.xml" Id="r97" /><Relationship Type="http://schemas.openxmlformats.org/officeDocument/2006/relationships/footer" Target="/word/footer1.xml" Id="r98" /></Relationships>
</file>