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46c6cd4db2403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השטרות (העדה), תשל"ח-1977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להעיד שטר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ההעדה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העדה לאחר זמנה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לידי המבקש</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השטרות (העדה), תשל"ח-1977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72א לפקודת השטרות (להלן – הפקודה), ושאר הסמכויות הנתונות לי על פי דין,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להעיד שטר</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המבקש להעיד שטר לענין סעיף 72 לפקודה, יגיש בקשה על כך לנוטריון.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יצורף השטר המקורי עם שלושה תצלומים או העתקים הימנו, וכן, אם המקור איננו בעברית או בערבית, שלושה עתקים של תרגומו לעברית או לערבית; החליט הנוטריון לבצע את ההעדה יחזיר במעמד הגשת הבקשה למבקש את השטר המקורי, יציין בו את שמו הוא ואת תאריך הגשת הבקשה ויטביע בו את חותמו.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w:t>
                </w:r>
              </w:p>
            </w:txbxContent>
          </v:textbox>
        </v:rect>
      </w:pict>
      <w:r>
        <w:rPr>
          <w:lang w:bidi="he-IL"/>
          <w:rFonts w:hint="cs" w:cs="FrankRuehl"/>
          <w:szCs w:val="34"/>
          <w:rtl/>
        </w:rPr>
        <w:t xml:space="preserve">2.</w:t>
      </w:r>
      <w:r>
        <w:rPr>
          <w:lang w:bidi="he-IL"/>
          <w:rFonts w:hint="cs" w:cs="FrankRuehl"/>
          <w:szCs w:val="26"/>
          <w:rtl/>
        </w:rPr>
        <w:tab/>
        <w:t xml:space="preserve">ואלה הפרטים שתכיל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ומקום מגוריו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ומקום מגוריו של האדם שבפניו יש להעיד את השטר;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סיבת ההעדה;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המקום שבו יש לבצע את ההעדה;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התאריך שבו הוגשה הבקשה.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ההעדה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בתכוף לאחר קבלת הבקשה ימציא הנוטריון הודעת העדה לאדם שבפניו יש להעיד את השטר; ההודעה תהא ערוכה לפי הטופס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המצאת ההודעה יכול שתהא על ידי הנוטריון עצמו או בדואר רשום עם אישור 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להודעה יצורף העתק או תצלום מן השטר, וכן תרגומו לעברית או לערבית אם יש צורך בכך.</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העדה לאחר זמנה</w:t>
                </w:r>
              </w:p>
            </w:txbxContent>
          </v:textbox>
        </v:rect>
      </w:pict>
      <w:r>
        <w:rPr>
          <w:lang w:bidi="he-IL"/>
          <w:rFonts w:hint="cs" w:cs="FrankRuehl"/>
          <w:szCs w:val="34"/>
          <w:rtl/>
        </w:rPr>
        <w:t xml:space="preserve">4.</w:t>
      </w:r>
      <w:r>
        <w:rPr>
          <w:lang w:bidi="he-IL"/>
          <w:rFonts w:hint="cs" w:cs="FrankRuehl"/>
          <w:szCs w:val="26"/>
          <w:rtl/>
        </w:rPr>
        <w:tab/>
        <w:t xml:space="preserve">מקום שהעדה של שטר נדרשת על פי חוק תוך זמן מפורש או לפני שנוקטים הליך נוסף, די שהשטר יוגש לנוטריון והנוטריון החליט לבצע את ההעדה לפני תום אותו זמן או לפני נקיטת אותו הליך, ובלבד שהשטר יועד בתכוף לאחר מכן.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לידי המבקש</w:t>
                </w:r>
              </w:p>
            </w:txbxContent>
          </v:textbox>
        </v:rect>
      </w:pict>
      <w:r>
        <w:rPr>
          <w:lang w:bidi="he-IL"/>
          <w:rFonts w:hint="cs" w:cs="FrankRuehl"/>
          <w:szCs w:val="34"/>
          <w:rtl/>
        </w:rPr>
        <w:t xml:space="preserve">5.</w:t>
      </w:r>
      <w:r>
        <w:rPr>
          <w:lang w:bidi="he-IL"/>
          <w:rFonts w:hint="cs" w:cs="FrankRuehl"/>
          <w:szCs w:val="26"/>
          <w:rtl/>
        </w:rPr>
        <w:tab/>
        <w:t xml:space="preserve">בוצעה ההמצאה, ימסור הנוטריון למבקש עותק מהודעת ההעדה, יחד עם אישור מסירתה.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תקנות השטרות (העדה), תשל"ד-1973 – בטלות.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15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לתקנות אלה ייקרא "תקנות השטרות (העדה), תשל"ח-1977".</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43a9ffbcc8b4e6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השטרות (העדה), תשל"ח-1977,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855de9c91194cdf" /><Relationship Type="http://schemas.openxmlformats.org/officeDocument/2006/relationships/hyperlink" Target="https://www.nevo.co.il/laws/#/60a65a19e0cb4dd440e97cfb/clause/60a76a525a24b6ad87932a93" TargetMode="External" Id="R743a9ffbcc8b4e6e" /><Relationship Type="http://schemas.openxmlformats.org/officeDocument/2006/relationships/header" Target="/word/header1.xml" Id="r97" /><Relationship Type="http://schemas.openxmlformats.org/officeDocument/2006/relationships/footer" Target="/word/footer1.xml" Id="r98" /></Relationships>
</file>