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9e1f2e6d9b41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השימוש בהיפנוזה (לימודי היפנוט מוכרים והוראתם, ופרטי הבחינה וסדריה),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לימודי היפנוט מוכרים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הלימודים של היפנוט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המורים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אחראי על הוראה במכון מוכר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תלמיד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בחינות כאמור בסעיף 11(3) לחוק</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בוחנים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הבחינות ומועדיהן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עמידה בבחינה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להרשאה בהיפנוט</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הרשאת תלמיד להוראה מדעית בתחום ההיפנוזה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להוראה מדעית בתחום ההיפנוזה</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תקנות השימוש בהיפנוזה (לימודי היפנוט מוכרים והוראתם, ופרטי הבחינה וסדריה),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28(1) ו-(2) לחוק השימוש בהיפנוזה, התשמ"ד-1984 (להלן – החוק), ולאחר התייעצות עם הועדה המייעצת,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"לימודים" – לימודי היפנוט מוכרים לענין סעיף 11(3) לחוק, לשם אבחון או טיפול רפואי או פסיכולוגי, המתקיימים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מוכר כמשמעותו בחוק המועצה להשכלה גבוהה, התשי"ח-1958 (להלן – מוסד 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מכון ללימודי היפנוט שהכיר בו המנהל לאחר התייעצות עם הועדה המייעצת ובתנאים שקבע (להלן – מכון 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או מכון בחוץ לארץ שהמנהל הכיר בהם לאחר התייעצות עם הועדה המייעצת ובלבד שהיקף הלימודים ותכנם תואמים את דרישות תקנות אלה (להלן – לימודי חו"ל).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בסיסי" – עיסוק כדין כרופא, רופא שיניים או כפסיכולוג מומחה, כהגדרתם בסעיף 1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לימודי היפנוט מוכרים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היקף הלימודים יהיה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במוסד מוכר – מספר שעות לימודים, לפי קביעת המוסד המוכר;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במכון מוכר –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לימודי היפנוט עיוניים – 35 שעות לימוד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הדרכה אינדיבידואלית או קבוצתית בהיפנוט – 20 שעות שיינתנו במשך תקופה של 3 חדשים לפחות, ורק לאחר סיום הלימודים העיוניים;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הדגמה מעשית.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תלמיד היפנוט רופא או רופא שיניים, ייווספו להיקף הלימודים שלו המפורט בתקנת משנה (א), לימודים בנושאים פסיכולוגיים – 25 שעות לימוד לפחות כמפורט בתקנה 3(ב).</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הלימודים של היפנוט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הלימודים יכללו: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היסטוריה של ההיפנוט;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מושגים תיאורטיים בסיסיים הקשורים בהיפנוט;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הכנת מטופל להיפנוט;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טכניקות של 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יחסי מטפל ומטופל בהיפנוט;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תופעות הקשורות בתהליך ההיפנוט;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הוראות והוראות-נגד למניעת סכנות אפשריות;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דרכי יישום ושימושים שונים בהיפנוט;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חוק ואתיקה הנוגעים לעוסק בהיפנוט;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בקיאות בספרות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הלימודים של תלמיד היפנוט שהוא רופא או רופא שיניים, יכללו, נוסף על האמור בתקנת משנה (א), גם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עקרונות בריאיון קליני;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עקרונות בפסיכופתולוגיה, התנהגות נורמלית ואב-נורמלית;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שלבי ההתפתחות הפסיכולוגיים של האדם, לפי קבוצות גיל;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מבוא ללמידה ומוטיבציה;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התניות: התניה קלסית והתניה אופרנטית;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פסיכולוגיה של הכאב;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התמודדות עם מצבי חרדה, לחץ ושחיקה.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המורים</w:t>
                </w:r>
              </w:p>
            </w:txbxContent>
          </v:textbox>
        </v:rect>
      </w:pict>
      <w:r>
        <w:rPr>
          <w:lang w:bidi="he-IL"/>
          <w:rFonts w:hint="cs" w:cs="FrankRuehl"/>
          <w:szCs w:val="34"/>
          <w:rtl/>
        </w:rPr>
        <w:t xml:space="preserve">4.</w:t>
      </w:r>
      <w:r>
        <w:rPr>
          <w:lang w:bidi="he-IL"/>
          <w:rFonts w:hint="cs" w:cs="FrankRuehl"/>
          <w:szCs w:val="26"/>
          <w:rtl/>
        </w:rPr>
        <w:tab/>
        <w:t xml:space="preserve">בהוראת ההיפנוט יעסקו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במוסד מוכר – מרצים שמינה המוסד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במכון מוכר – מורשה להיפנוט, שבהרשאה להיפנוט שלו צויינה לפי סעיף 12(ג) לחוק המטרה הנקובה בסעיף 3(א)(4) לחוק, במלים אלה: "הוראה מדעית בתחום ההיפנוזה".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אחראי על הוראה במכון מוכר</w:t>
                </w:r>
              </w:p>
            </w:txbxContent>
          </v:textbox>
        </v:rect>
      </w:pict>
      <w:r>
        <w:rPr>
          <w:lang w:bidi="he-IL"/>
          <w:rFonts w:hint="cs" w:cs="FrankRuehl"/>
          <w:szCs w:val="34"/>
          <w:rtl/>
        </w:rPr>
        <w:t xml:space="preserve">5.</w:t>
      </w:r>
      <w:r>
        <w:rPr>
          <w:lang w:bidi="he-IL"/>
          <w:rFonts w:hint="cs" w:cs="FrankRuehl"/>
          <w:szCs w:val="26"/>
          <w:rtl/>
        </w:rPr>
        <w:tab/>
        <w:t xml:space="preserve">מכון מוכר ימנה אחראי להוראה (להלן – האחראי) לכל תקופת הלימודים.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תלמיד</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לשם אישור תלמיד היפנוט בידי המנהל, כאמור בסעיף 4(א) לחוק, יעביר האחראי למנהל 45 ימים לפני תחילת הלימודים, את רשימת המועמדים ללימודים במכון (להלן – הרשימה) בציון מספר רשיונם המקצועי, לפי הענין, ואם הם עדיין תלמידים או מתמחים כאמור בסעיף 4(ב) לחוק, את שם המוסד המוכר שבו הם לומדים או מתמחים,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הודיע המנהל לאחראי על פסילת מועמד ברשימה עד 15 ימים לפני תחילת הלימודים, יראו את הרשימה כאילו אושר כל מועמד הרשום בה בידי המנהל, ואולם רשאי המנהל בכל עת שהלימודים מתקיימים, לבטל אישורו של תלמיד היפנוט אם ראה כי אין התלמיד ממלא אחר דרישות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ביטול אישור כאמור בתקנת משנה (ב) יהיה בכתב ויפרט את נימוקי הביטול; המנהל לא יבטל אישור אלא לאחר שניתנה לתלמיד ההיפנוט הזדמנות נאותה להשמיע טענותיו.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בחינות כאמור בסעיף 11(3) לחוק</w:t>
                </w:r>
              </w:p>
            </w:txbxContent>
          </v:textbox>
        </v:rect>
      </w:pict>
      <w:r>
        <w:rPr>
          <w:lang w:bidi="he-IL"/>
          <w:rFonts w:hint="cs" w:cs="FrankRuehl"/>
          <w:szCs w:val="34"/>
          <w:rtl/>
        </w:rPr>
        <w:t xml:space="preserve">7.</w:t>
      </w:r>
      <w:r>
        <w:rPr>
          <w:lang w:bidi="he-IL"/>
          <w:rFonts w:hint="cs" w:cs="FrankRuehl"/>
          <w:szCs w:val="26"/>
          <w:rtl/>
        </w:rPr>
        <w:tab/>
        <w:t xml:space="preserve">מי שסיים לימודים, יירשם לבחינה אצל הרשם וימציא לרשם אישור מאת המוסד המוכר או המכון המוכר, לפי הענין, על נושא הלימודים שסיים, או על לימודי חו"ל שסיים, בין באישור נפרד ובין בגוף התעודה, וכן ימציא לרשם אישור על תשלום האגרה שלפי תקנה 14ב(א).</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בוחנים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את הבחינה תקיים ועדת בוחנים בת שלושה חברים מורשים להיפנוט, שאחד מהם הוא בעל הרשאה להוראת היפנוט והוא יהיה היושב-ראש, ולפחות לאחד מהם רשיון במקצוע שבו יש או עתיד להיות לנבחן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ועדות כאמור בתקנת משנה (א) ימנה המנהל לאחר התייעצות עם הועדה המייעצת.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הבחינות ומועדיהן</w:t>
                </w:r>
              </w:p>
            </w:txbxContent>
          </v:textbox>
        </v:rect>
      </w:pict>
      <w:r>
        <w:rPr>
          <w:lang w:bidi="he-IL"/>
          <w:rFonts w:hint="cs" w:cs="FrankRuehl"/>
          <w:szCs w:val="34"/>
          <w:rtl/>
        </w:rPr>
        <w:t xml:space="preserve">9.</w:t>
      </w:r>
      <w:r>
        <w:rPr>
          <w:lang w:bidi="he-IL"/>
          <w:rFonts w:hint="cs" w:cs="FrankRuehl"/>
          <w:szCs w:val="26"/>
          <w:rtl/>
        </w:rPr>
        <w:tab/>
        <w:t xml:space="preserve">הבחינות ייערכו פעמיים בשנה לפחות, במועדים ובמקומות שקבעה כל ועדת בוחנים בתיאום עם הרשם, והודעה על כך ישלח הרשם לכל מועמד לבחינה.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w:t>
                </w:r>
              </w:p>
            </w:txbxContent>
          </v:textbox>
        </v:rect>
      </w:pict>
      <w:r>
        <w:rPr>
          <w:lang w:bidi="he-IL"/>
          <w:rFonts w:hint="cs" w:cs="FrankRuehl"/>
          <w:szCs w:val="34"/>
          <w:rtl/>
        </w:rPr>
        <w:t xml:space="preserve">10.</w:t>
      </w:r>
      <w:r>
        <w:rPr>
          <w:lang w:bidi="he-IL"/>
          <w:rFonts w:hint="cs" w:cs="FrankRuehl"/>
          <w:szCs w:val="26"/>
          <w:rtl/>
        </w:rPr>
        <w:tab/>
        <w:t xml:space="preserve">הבחינה תכלול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הצגת מקרה בכתב שיגיש הנבחן לפחות 30 ימים לפני מועד הבחינה שנקבע לפי תקנה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בחינה בעל-פה הקשורה לנושא שהוצג בכתב וכן שאלות בנושאי היפנוט.</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עמידה בבחינה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עמידה בבחינה תיקבע ברוב דעות חברי ועדת הבוחנים.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הבוחנים תפרט בהחלטתה אם הנבחן עמד בבחינה או נכשל בה ולא תציין ציון.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הועדה יודיע לרשם ולנבחן, בכתב, את תוצאות הבחינה תוך 7 ימים לאחר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נבחן שלא עמד בבחינה זכאי לשוב ולהיבחן במועד שתקבע ועדת הבוחנים, אך לא לפני תום 6 חדשים ממועד הבחינה בה נכשל.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נבחן שלא עמד בבחינה החוזרת, תמליץ ועדת הבוחנים בפני המנהל על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מתן אפשרות לבחינה אחת נוספת וסופית;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חזרה על הלימודים, כולם או חלקם, ובחינה אחת סופית בסיומם;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המנהל לפי תקנה זו תהיה סופית.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נבחן הרואה עצמו נפגע מהחלטה של ועדת הבוחנים לפי תקנה 11 רשאי לערור עליה, בפני המנהל, בכתב, תוך 30 ימים מתאריך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המנהל בערר תהא סופית.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להרשאה בהיפנוט</w:t>
                </w:r>
              </w:p>
            </w:txbxContent>
          </v:textbox>
        </v:rect>
      </w:pict>
      <w:r>
        <w:rPr>
          <w:lang w:bidi="he-IL"/>
          <w:rFonts w:hint="cs" w:cs="FrankRuehl"/>
          <w:szCs w:val="34"/>
          <w:rtl/>
        </w:rPr>
        <w:t xml:space="preserve">13.</w:t>
      </w:r>
      <w:r>
        <w:rPr>
          <w:lang w:bidi="he-IL"/>
          <w:rFonts w:hint="cs" w:cs="FrankRuehl"/>
          <w:szCs w:val="26"/>
          <w:rtl/>
        </w:rPr>
        <w:tab/>
        <w:t xml:space="preserve">מי שקיבל אישור בכתב כאמור בתקנה 11(ג) כי עמד בבחינה, והתקיימו בו שאר התנאים הנקובים בסעיף 11 לחוק, רשאי להגיש בקשה להרשאה לעסוק בהיפנוט למטרת אבחון או טיפול רפואי או למטרת אבחון או טיפול פסיכולוגי, לפי הענין, ויצרף לבקשתו אישור על תשלום האגרה שלפי תקנה 14ב(ב).</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הרשאת תלמיד להוראה מדעית בתחום ההיפנוזה</w:t>
                </w:r>
              </w:p>
            </w:txbxContent>
          </v:textbox>
        </v:rect>
      </w:pict>
      <w:r>
        <w:rPr>
          <w:lang w:bidi="he-IL"/>
          <w:rFonts w:hint="cs" w:cs="FrankRuehl"/>
          <w:szCs w:val="34"/>
          <w:rtl/>
        </w:rPr>
        <w:t xml:space="preserve">14.</w:t>
      </w:r>
      <w:r>
        <w:rPr>
          <w:lang w:bidi="he-IL"/>
          <w:rFonts w:hint="cs" w:cs="FrankRuehl"/>
          <w:szCs w:val="26"/>
          <w:rtl/>
        </w:rPr>
        <w:tab/>
        <w:t xml:space="preserve">המנהל רשאי לאשר כתלמיד להוראה מדעית בהיפנוזה מי שנתקיימו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רשום בפנקס המורשים להיפנוט במשך שלוש שנים לפחות, ועסק בתקופה האמורה בהיפנוזה בפועל ובהיקף של ממש;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הגיש למנהל בקשה לאישורו כתלמיד הוראה מדעית בתחום ההיפנוזה וצירף המלצות להתאמתו להוראה כאמור, משני בעלי הרשאה להוראה מדעית בתחום ההיפנוזה שאחד מהם לפחות מורשה במקצוע הבסיסי של המבקש.</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להוראה מדעית בתחום ההיפנוזה</w:t>
                </w:r>
              </w:p>
            </w:txbxContent>
          </v:textbox>
        </v:rect>
      </w:pict>
      <w:r>
        <w:rPr>
          <w:lang w:bidi="he-IL"/>
          <w:rFonts w:hint="cs" w:cs="FrankRuehl"/>
          <w:szCs w:val="34"/>
          <w:rtl/>
        </w:rPr>
        <w:t xml:space="preserve">14א.</w:t>
      </w:r>
      <w:r>
        <w:rPr>
          <w:lang w:bidi="he-IL"/>
          <w:rFonts w:hint="cs" w:cs="FrankRuehl"/>
          <w:szCs w:val="26"/>
          <w:rtl/>
        </w:rPr>
        <w:tab/>
        <w:t xml:space="preserve">המנהל רשאי לתת הרשאה להוראה מדעית בתחום ההיפנוזה למי שנתקיימו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קיבל אישור לפי תקנה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השתתף בהוראת לימודי היפנוט מוכרים במוסד מוכר או במכון מוכר, ומילא אחר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השתתף כתלמיד להוראה מדעית בתחום ההיפנוזה בארבעה קורסים מוכרים בהיפנוזה במשך תקופה של שנתיים לפחות ושאינה עולה על 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במהלך הקורסים האמורים לימד לימודי היפנוט עיוניים, בהיקף של 35 שעות והדריך הדרכה אינדיבידואלית או קבוצתית בהיפנוט במשך 20 שעות לפחות, הכל בנוכחות ובפיקוח של מורשה להיפנוט למטרת הוראה מדעית בתחום ההיפנוזה, המלמד היפנוזה בקורס כאמור (בתקנה זו – מדריך);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קיבל הדרכה של 20 שעות לפחות בהוראת היפנוזה כאמור בפסקת משנה (ב), משני מדריכים;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הגיש למנהל חוות דעת של שני מדריכים על התאמתו לקבל הרשאה להוראה מדעית בתחום ההיפנוזה;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עסק בהיפנוזה בפועל ובהיקף של ממש במשך כל תקופת היותו תלמיד הוראה מדעית בתחום ההיפנוזה.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14ב.</w:t>
        <w:tab/>
      </w:r>
      <w:r>
        <w:rPr>
          <w:lang w:bidi="he-IL"/>
          <w:rFonts w:hint="cs" w:cs="FrankRuehl"/>
          <w:szCs w:val="26"/>
          <w:rtl/>
        </w:rPr>
        <w:t xml:space="preserve">(א)</w:t>
      </w:r>
      <w:r>
        <w:rPr>
          <w:lang w:bidi="he-IL"/>
          <w:rFonts w:hint="cs" w:cs="FrankRuehl"/>
          <w:szCs w:val="26"/>
          <w:rtl/>
        </w:rPr>
        <w:tab/>
        <w:t xml:space="preserve">בעד בחינה שהמנהל הכיר בה לפי סעיף 11(3) לחוק, הנדרשת לצורך קבלת הרשאה בהיפנוט, תשולם אגרה בסכום כמפורט בפרט 24 בתוספת השנייה לתקנות אגרות בריאות, התשמ"ט-1989 (להלן – תקנות האגרות).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הרשאה להיפנוט לפי סעיף 11 לחוק, תשולם אגרה כמפורט בפרט 24 בתוספת השנייה לתקנות האגרות.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15.</w:t>
      </w:r>
      <w:r>
        <w:rPr>
          <w:lang w:bidi="he-IL"/>
          <w:rFonts w:hint="cs" w:cs="FrankRuehl"/>
          <w:szCs w:val="26"/>
          <w:rtl/>
        </w:rPr>
        <w:tab/>
        <w:t xml:space="preserve">תחילתן של תקנות אלה 6 חדשים מיום פרסומן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מורשה להיפנוט שערב תחילתן של תקנות אלה התקיימו בו הוראות תקנה 14(3) במשך שנה אחת לפחות רשאי על אף הוראות תקנה 14 האחרות לקבל הרשאה להיפנוט למטרת הוראה מדעית בתחום ההיפנוזה, אם תוך 6 חדשים מיום התחילה הגיש בקשה על כך למנהל והמציא אישור מאת המדריך על התאמתו להוראה.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שהוכיח שסיים ערב תחילתן של תקנות אלה לימודים במוסד מוכר או במכון שלפי תקנות אלה הוא מכון מוכר, זכאי לגשת לבחינה לפי תקנות אלה, אם סיים לימודים שווי ערך מבחינת נושאיהם לאמור בתקנה 3, לפי היקף שווה ערך לאמור בתקנה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שערב תחילתן של תקנות אלה לומד לימודי היפנוט במוסד מוכר או במכון מוכר והתקיימו בו דרישות סעיף 4 לחוק רואים אותו כתלמיד היפנוט שאישר המנהל.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השימוש בהיפנוזה (לימודי היפנוט מוכרים והוראתם, ופרטי הבחינה וסדריה), תשנ"א-1991, נוסח עדכני נכון ליום 23.05.2023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9bd5bb533ea40ad" /><Relationship Type="http://schemas.openxmlformats.org/officeDocument/2006/relationships/header" Target="/word/header1.xml" Id="r97" /><Relationship Type="http://schemas.openxmlformats.org/officeDocument/2006/relationships/footer" Target="/word/footer1.xml" Id="r98" /></Relationships>
</file>