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aa4cedb70f46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(דרכי פרסום הפקדת תכנית לפי סעיף 62א⁠(א)⁠(9)),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פרסום הפקדת תכנית</w:t>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(דרכי פרסום הפקדת תכנית לפי סעיף 62א⁠(א)⁠(9)), 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62א(א)(9) לחוק התכנון והבניה, התשכ"ה-1965 (להלן – החוק), ולאחר התייעצות עם המועצה הארצית לתכנון ולבניה,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פרסום הפקדת תכנית</w:t>
                </w:r>
              </w:p>
            </w:txbxContent>
          </v:textbox>
        </v:rect>
      </w:pict>
      <w:r>
        <w:rPr>
          <w:lang w:bidi="he-IL"/>
          <w:rFonts w:hint="cs" w:cs="FrankRuehl"/>
          <w:szCs w:val="34"/>
          <w:rtl/>
        </w:rPr>
        <w:t xml:space="preserve">1.</w:t>
      </w:r>
      <w:r>
        <w:rPr>
          <w:lang w:bidi="he-IL"/>
          <w:rFonts w:hint="cs" w:cs="FrankRuehl"/>
          <w:szCs w:val="26"/>
          <w:rtl/>
        </w:rPr>
        <w:tab/>
        <w:t xml:space="preserve">דרכי פרסום הפקדת תכנית לפי פסקה (9) בסעיף 62א(א) לחוק יהיו כדרכי פרסום של תכנית שבסמכות ועדה מקומית לפי פרק ג' סימן ו' לחוק ובנוסף תימסר הודעה על דבר ההפקדה למי שלדעת מהנדס הועדה המקומית ייפגע או עלול להיפגע מאישור התכנית.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(דרכי פרסום הפקדת תכנית לפי סעיף 62א⁠(א)⁠(9)),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09292686a1c4c07" /><Relationship Type="http://schemas.openxmlformats.org/officeDocument/2006/relationships/header" Target="/word/header1.xml" Id="r97" /><Relationship Type="http://schemas.openxmlformats.org/officeDocument/2006/relationships/footer" Target="/word/footer1.xml" Id="r98" /></Relationships>
</file>