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84c30330159465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התכנון והבניה (הודעות על חבות בהיטל השבחה ותחליף מסירה), תשמ"א-1981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הודעות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תחליף מסירת הודעה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התכנון והבניה (הודעות על חבות בהיטל השבחה ותחליף מסירה), תשמ"א-1981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265 לחוק התכנון והבניה, התשכ"ה-1965 (להלן – החוק), לאחר התייעצות עם המועצה הארצית לתכנון ולבניה, ולפי סעיף 6(ג) לתוספת השלישית לחוק, בהסכמת שר המשפטים,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הודעות</w:t>
                </w:r>
              </w:p>
            </w:txbxContent>
          </v:textbox>
        </v:rect>
      </w:pict>
      <w:r>
        <w:rPr>
          <w:lang w:bidi="he-IL"/>
          <w:rFonts w:hint="cs" w:cs="FrankRuehl"/>
          <w:szCs w:val="34"/>
          <w:rtl/>
        </w:rPr>
        <w:t xml:space="preserve">1.</w:t>
      </w:r>
      <w:r>
        <w:rPr>
          <w:lang w:bidi="he-IL"/>
          <w:rFonts w:hint="cs" w:cs="FrankRuehl"/>
          <w:szCs w:val="26"/>
          <w:rtl/>
        </w:rPr>
        <w:tab/>
        <w:t xml:space="preserve">מתן הודעה בדבר חבות בהיטל השבחה לפי סעיפים 4(2) ו-6(ב) של התוספת השלישית לחוק תהא כדין אם נמסרה לידי האדם שאליו היא מכוונת, או נמסרה במקום מגוריו או במקום עסקיו הרגילים או הידועים לאחרונה לידי אחד מבני משפחתו הבוגרים או לידי כל אדם בוגר העובד או המועסק שם, או נשלחה בדואר במכתב רשום הערוך אל אותו אדם לפי מען מגוריו או עסקיו הרגילים או הידועים לאחרונה.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תחליף מסירת הודעה</w:t>
                </w:r>
              </w:p>
            </w:txbxContent>
          </v:textbox>
        </v:rect>
      </w:pict>
      <w:r>
        <w:rPr>
          <w:lang w:bidi="he-IL"/>
          <w:rFonts w:hint="cs" w:cs="FrankRuehl"/>
          <w:szCs w:val="34"/>
          <w:rtl/>
        </w:rPr>
        <w:t xml:space="preserve">2.</w:t>
      </w:r>
      <w:r>
        <w:rPr>
          <w:lang w:bidi="he-IL"/>
          <w:rFonts w:hint="cs" w:cs="FrankRuehl"/>
          <w:szCs w:val="26"/>
          <w:rtl/>
        </w:rPr>
        <w:tab/>
        <w:t xml:space="preserve">אם אי אפשר לקיים מסירה כאמור בתקנה 1, תהא המסירה כדין אם הוצגה ההודעה במקום בולט באחד המקומות האמורים או על הנכס שבו היא דנה או הוכנסה לתיבת דואר הנושאת את שמו של האדם שאליו היא מכוונת או פורסמה באחד העתונים הנפוצים בתחום הועדה המקומית.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w:t>
      </w:r>
      <w:r>
        <w:rPr>
          <w:lang w:bidi="he-IL"/>
          <w:rFonts w:hint="cs" w:cs="FrankRuehl"/>
          <w:szCs w:val="26"/>
          <w:rtl/>
        </w:rPr>
        <w:tab/>
        <w:t xml:space="preserve">תחילתן של תקנות אלה ביום כ"ט בסיון התשמ"א (1 ביולי 1981).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בורג</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נסים</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התכנון והבניה (הודעות על חבות בהיטל השבחה ותחליף מסירה), תשמ"א-1981,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2424bf3f4344a5a" /><Relationship Type="http://schemas.openxmlformats.org/officeDocument/2006/relationships/header" Target="/word/header1.xml" Id="r97" /><Relationship Type="http://schemas.openxmlformats.org/officeDocument/2006/relationships/footer" Target="/word/footer1.xml" Id="r98" /></Relationships>
</file>