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5f82055438443d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חופשה שנתית (חופשה מוארכת), תשכ"ד-1963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חופשה של 21 יום בשנה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חופשה של 42 יום בשנה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חופשה לעובדים במקום עבודה מבוקר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צבירה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חופשה שנתית (חופשה מוארכת), תשכ"ד-1963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הסעיפים 3(א) ו-7(ב) לחוק חופשה שנתית, תשי"א-1951,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עבודה מבוקר" – מקום עבודה שעליו חלות תקנות הבטיחות בעבודה (עוסקים בקרינה מיננת),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"קרינה מיננת" – קרינה אלקטרומגנטית או חלקיקית המסוגלת לייצר יונים, באופן ישיר או בעקיפין, בעברה דרך חומר.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חופשה של 21 יום בשנה</w:t>
                </w:r>
              </w:p>
            </w:txbxContent>
          </v:textbox>
        </v:rect>
      </w:pict>
      <w:r>
        <w:rPr>
          <w:lang w:bidi="he-IL"/>
          <w:rFonts w:hint="cs" w:cs="FrankRuehl"/>
          <w:szCs w:val="34"/>
          <w:rtl/>
        </w:rPr>
        <w:t xml:space="preserve">2.</w:t>
      </w:r>
      <w:r>
        <w:rPr>
          <w:lang w:bidi="he-IL"/>
          <w:rFonts w:hint="cs" w:cs="FrankRuehl"/>
          <w:szCs w:val="26"/>
          <w:rtl/>
        </w:rPr>
        <w:tab/>
        <w:t xml:space="preserve">אורך החופשה לכל שנת עבודה אצל מעביד אחד או במקום עבודה אחד הוא 21 יום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לעובדים שעבדו 150 יום לפחות בשנת עבודה אחת או בשתי שנות עבודה רצופות באחת מן העבודות או התהליכים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עבודה במפעל לייצור מצברי עופרת חומצה, הקשורה בטיפול בעופרת או במגע בה, או בטיפול בתחמוצת העופרת או בציוד או בכלים המשמשים לייצור מצברים אלה, לרבות התכה ויציקת עופרת, הכנת משחת תחמוצת העופרת ומריחתה, ניסור וגיוץ חלקי עופרת והלחמתם, הרכבת מצברים, הכנתם לפעולה ופירוקם;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התזת צבע בתא התזה;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התזת חול על חפצים בתא התזה;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יציקה של פלדה, ברזל או עופרת, פירוק תבניות היציקה, הוצאת חפצים יצוקים מן התבניות או ניקוי החפצים מחול התבניות;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עבודה במפעל לייצור זכוכית שהיא: הכנת החומר הגלמי, הכנסתו לתנור, הוצאת התוצרת מן התנור או ניפוח זכוכית בפה;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עבודה שעיקרה ריתוך חשמלי בשטח סגור (enclosed) משלושה צדדים לפחות;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עבודה שבאים בה במגע מתמיד עם ט.נ.ט;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לעובדים 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אמודאים או צוללים המועבדים בעבודות אלה בלבד;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עובדי חדר דוודים באניות המועבדים בעבודה זו בלבד;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מקשרים העובדים דרך קבע ארבע שעות ביום לפחות, במרכזיית טלפון בת 4 קווי חוץ ו-40 סניפים פנימיים לפחות.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חופשה של 42 יום בשנה</w:t>
                </w:r>
              </w:p>
            </w:txbxContent>
          </v:textbox>
        </v:rect>
      </w:pict>
      <w:r>
        <w:rPr>
          <w:lang w:bidi="he-IL"/>
          <w:rFonts w:hint="cs" w:cs="FrankRuehl"/>
          <w:szCs w:val="34"/>
          <w:rtl/>
        </w:rPr>
        <w:t xml:space="preserve">3.</w:t>
      </w:r>
      <w:r>
        <w:rPr>
          <w:lang w:bidi="he-IL"/>
          <w:rFonts w:hint="cs" w:cs="FrankRuehl"/>
          <w:szCs w:val="26"/>
          <w:rtl/>
        </w:rPr>
        <w:tab/>
        <w:t xml:space="preserve">אורך החופשה לכל שנת עבודה אצל מעביד אחד או במקום עבודה אחד הוא 42 יום לעובדים שעבדו 200 יום לפחות בשנת עבודה אחת או בשתי שנות עבודה רצופות כרופאים, אחיות, לבורנטים, עובדים בריפוי בעיסוק, עובדים סוציאליים או עובדי נקיון בבית חולים, מוסד, מרפאה או מעבדה, המיוחדים לחולי שחפת, וכן, לעובדי נקיון במוסדות כאמור, הבאים במגע עם חולים, או עם חמרי הפרשה של חולים.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חופשה לעובדים במקום עבודה מבוקר</w:t>
                </w:r>
              </w:p>
            </w:txbxContent>
          </v:textbox>
        </v:rect>
      </w:pict>
      <w:r>
        <w:rPr>
          <w:lang w:bidi="he-IL"/>
          <w:rFonts w:hint="cs" w:cs="FrankRuehl"/>
          <w:szCs w:val="34"/>
          <w:rtl/>
        </w:rPr>
        <w:t xml:space="preserve">4.</w:t>
      </w:r>
      <w:r>
        <w:rPr>
          <w:lang w:bidi="he-IL"/>
          <w:rFonts w:hint="cs" w:cs="FrankRuehl"/>
          <w:szCs w:val="26"/>
          <w:rtl/>
        </w:rPr>
        <w:tab/>
        <w:t xml:space="preserve">אורך החופשה לכל שנת עבודה, אצל מעביד אחד או במקום עבודה אחד, לעובדים המועסקים במקום עבודה מבוקר, הוא 21 ימים.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צבירה</w:t>
                </w:r>
              </w:p>
            </w:txbxContent>
          </v:textbox>
        </v:rect>
      </w:pict>
      <w:r>
        <w:rPr>
          <w:lang w:bidi="he-IL"/>
          <w:rFonts w:hint="cs" w:cs="FrankRuehl"/>
          <w:szCs w:val="34"/>
          <w:rtl/>
        </w:rPr>
        <w:t xml:space="preserve">5.</w:t>
      </w:r>
      <w:r>
        <w:rPr>
          <w:lang w:bidi="he-IL"/>
          <w:rFonts w:hint="cs" w:cs="FrankRuehl"/>
          <w:szCs w:val="26"/>
          <w:rtl/>
        </w:rPr>
        <w:tab/>
        <w:t xml:space="preserve">החופשה לפי תקנות 1 עד 4 אינה ניתנת לצבירה.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חופשה בהתאם לתקנות אלה תינתן בעד שנת העבודה 1963/64 ואילך.</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7.</w:t>
      </w:r>
      <w:r>
        <w:rPr>
          <w:lang w:bidi="he-IL"/>
          <w:rFonts w:hint="cs" w:cs="FrankRuehl"/>
          <w:szCs w:val="26"/>
          <w:rtl/>
        </w:rPr>
        <w:tab/>
        <w:t xml:space="preserve">תקנות חופשה שנתית (אורך החופשה), תשי"ג-1953 – בטלות.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8.</w:t>
      </w:r>
      <w:r>
        <w:rPr>
          <w:lang w:bidi="he-IL"/>
          <w:rFonts w:hint="cs" w:cs="FrankRuehl"/>
          <w:szCs w:val="26"/>
          <w:rtl/>
        </w:rPr>
        <w:tab/>
        <w:t xml:space="preserve">לתקנות אלה ייקרא "תקנות חופשה שנתית (חופשה מוארכת), תשכ"ד-1963".</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יגאל אלון</w:t>
                </w:r>
              </w:p>
              <w:p>
                <w:pPr>
                  <w:bidi/>
                  <w:spacing w:before="45" w:after="3" w:line="250" w:lineRule="auto"/>
                  <w:jc w:val="center"/>
                </w:pPr>
                <w:defaultTabStop w:val="720"/>
                <w:r>
                  <w:rPr>
                    <w:lang w:bidi="he-IL"/>
                    <w:rFonts w:hint="cs" w:cs="FrankRuehl"/>
                    <w:szCs w:val="22"/>
                    <w:rtl/>
                  </w:rPr>
                  <w:t xml:space="preserve">שר העבודה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חופשה שנתית (חופשה מוארכת), תשכ"ד-1963,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65966651cb24398" /><Relationship Type="http://schemas.openxmlformats.org/officeDocument/2006/relationships/header" Target="/word/header1.xml" Id="r97" /><Relationship Type="http://schemas.openxmlformats.org/officeDocument/2006/relationships/footer" Target="/word/footer1.xml" Id="r98" /></Relationships>
</file>