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c80d5be6e8b4f9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יסודות התקציב (כללי דיווח כספי של תאגיד), תשפ"ג-2023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לעריכת הדוחות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הגשת הדוחות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אימוץ מוקדם של תקן חשבונאי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דוחות השוואתיים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נוסף</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החשב הכללי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יסודות התקציב (כללי דיווח כספי של תאגיד), תשפ"ג-2023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50(א)(5א) לחוק יסודות התקציב, התשמ"ה-1985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"אימוץ מוקדם" – יישום בידי תאגיד של תקן דיווח ממשלתי שפורסם טרם מועד תחילתו המחייב לפי התקינה החשבונאית הממשלתית;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"ביאור", "דוח על המצב הכספי", "דוח על הביצוע הכספי" ו"מועד יישום לראשונה" – כמשמעותם בכללי החשבונאות המקובלים;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"דוחות" – דוחות כספיים כהגדרתם בסעיף 28א(א) לחוק, כשהם מבוקרים כאמור בסעיף 28א(ג)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לתקינה" – הוועדה לתקינה חשבונאית ממשלתית במשרדי הממשלה כאמור בהחלטת הממשלה 2375 מיום י"ח באב התשס"ד (5 באוגוסט 2004) לעניין "תקינה חשבונאית ממשלתית ותאגידים סטטוטורים – דו"ח מס. 53ב' של מבקר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"התקינה החשבונאית הממשלתית" – תקינה חשבונאית שמפורסמת בידי הוועדה לתקינה וכן הוראות החשב הכללי לעניין תקינה חשבונאית ממשלתית;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"רואה חשבון מבקר" – רואה חשבון שמונה כאמור בסעיף 28א(ג)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לעריכת הדוחות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הדוחות ייערכו לפי כללי החשבונאות המקובלים והתקינה החשבונאית הממשלתית ולפי תקנות אלה; תאגיד שהוא ישות ממשלתית עסקית יערוך את הדוחות לפי כללי החשבונאות המקובלים והתקינה החשבונאית הממשלתית הנוגעים לישות ממשלתית עסקית וכן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הגילוי הנדרש ייערך לפי כללי החשבונאות המקובלים והתקינה החשבונאית הממשלתית ולפי תקנות אלה; הפירוט הנדרש לפי תקנות אלה יובא בביאורים, זולת אם בנסיבות העניין אינו מהותי.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התאגיד יכלול בדוחות הצהרה מפורשת ובלתי מסויגת, בדבר ציות מלא לכללי החשבונאות כאמור בתקנת משנה (א); רואה החשבון המבקר יציין בחוות דעתו מהי התקינה החשבונאית שיושמה.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הדוחות יכללו ביאורים בדבר תקציב מול ביצוע וכן בדבר עמדת ההנהלה לדוחות וביצועי התאגיד.</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הגשת הדוחות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הדוחות יוגשו לחשב הכללי בהעתק אלקטרוני חתום בידי מורשי החתימה וכן באמצעות קובץ נתונים, והכול באמצעות מערכת מידע שיגדיר לשם כך החשב הכללי באתר האינטרנט שלו, וזאת נוסף על הגשת הדוחות לשר הנוגע בדבר לפי סעיף 28א(ו)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הוצגו דוחות התאגיד במטבע שונה ממטבע שקל חדש, יצרף התאגיד לדוחות גם תרגום לשקלים חדשים של הסכומים המופיעים בהם, שייערך לפי כללי החשבונאות המקובלים.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אימוץ מוקדם של תקן חשבונאי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לא יבצע תאגיד אימוץ מוקדם של תקן חשבונאי ממשלתי או של תקינה חשבונאית אחרת מהתקינה החשבונאית הממשלתית, אלא אם כן קיבל את אישורו של החשב הכללי במשרד האוצר, או מי שהוא הסמיכו לכך, לפי סעיף 28א(ה)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החשב הכללי, או מי שהוא הסמיכו לכך, רשאי לתת לתאגיד מסוים ארכה למועד יישום לראשונה של תקן חשבונאי לפי התקינה החשבונאית הממשלתית או כל תקינה אחרת וכן להורות לו על יישום של תקינה חשבונאית אחרת, והכול לפי סמכותו מכוח סעיף 28א(ה).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דוחות השוואתיים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לצד כל סכום בדוח על המצב הכספי ובדוח על הביצוע הכספי יוצג הסכום המקביל לו בדוח על המצב הכספי או בדוח על הביצוע הכספי, לפי העניין, של שנת הדיווח הקודמת, וכן סכום מקביל בדוח על המצב הכספי או הביצוע הכספי, לפי העניין, לכל שנה אחרת, אם הדבר נדרש לפי התקינה החשבונאית הממשלתית.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בדוחות יסומן לפי כללי החשבונאות המקובלים כל סכום מהותי שהוצג או שסווג מחדש.</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נוסף</w:t>
                </w:r>
              </w:p>
            </w:txbxContent>
          </v:textbox>
        </v:rect>
      </w:pict>
      <w:r>
        <w:rPr>
          <w:lang w:bidi="he-IL"/>
          <w:rFonts w:hint="cs" w:cs="FrankRuehl"/>
          <w:szCs w:val="34"/>
          <w:rtl/>
        </w:rPr>
        <w:t xml:space="preserve">6.</w:t>
      </w:r>
      <w:r>
        <w:rPr>
          <w:lang w:bidi="he-IL"/>
          <w:rFonts w:hint="cs" w:cs="FrankRuehl"/>
          <w:szCs w:val="26"/>
          <w:rtl/>
        </w:rPr>
        <w:tab/>
        <w:t xml:space="preserve">נוסף על הפרטים הנדרשים לפי כללי החשבונאות המקובלים ולפי תקנות אלה, יפורטו כל פרט, מידע או הבהרה הנדרשים לצורך הבנת הדוחות והצגתם הנאותה.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החשב הכללי</w:t>
                </w:r>
              </w:p>
            </w:txbxContent>
          </v:textbox>
        </v:rect>
      </w:pict>
      <w:r>
        <w:rPr>
          <w:lang w:bidi="he-IL"/>
          <w:rFonts w:hint="cs" w:cs="FrankRuehl"/>
          <w:szCs w:val="34"/>
          <w:rtl/>
        </w:rPr>
        <w:t xml:space="preserve">7.</w:t>
      </w:r>
      <w:r>
        <w:rPr>
          <w:lang w:bidi="he-IL"/>
          <w:rFonts w:hint="cs" w:cs="FrankRuehl"/>
          <w:szCs w:val="26"/>
          <w:rtl/>
        </w:rPr>
        <w:tab/>
        <w:t xml:space="preserve">אין בהוראות תקנות אלה כדי לגרוע מסמכות החשב הכללי, או מי שהוא הסמיכו לכך, לפי סעיף 28א לחוק.</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8.</w:t>
      </w:r>
      <w:r>
        <w:rPr>
          <w:lang w:bidi="he-IL"/>
          <w:rFonts w:hint="cs" w:cs="FrankRuehl"/>
          <w:szCs w:val="26"/>
          <w:rtl/>
        </w:rPr>
        <w:tab/>
        <w:t xml:space="preserve">הוראות החשב הכללי במשרד האוצר לפי סעיף 28א, ובכלל זה לעניין הנושאים המוסדרים בתקנות אלה, יפורסמו באתר האינטרנט שלו.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9.</w:t>
      </w:r>
      <w:r>
        <w:rPr>
          <w:lang w:bidi="he-IL"/>
          <w:rFonts w:hint="cs" w:cs="FrankRuehl"/>
          <w:szCs w:val="26"/>
          <w:rtl/>
        </w:rPr>
        <w:tab/>
        <w:t xml:space="preserve">על אף האמור בתקנה 3(א), הדוחות הכספיים שייערכו לגבי שנת הכספים 2022 יוגשו לחשב הכללי בהעתק אלקטרוני חתום בידי מורשי החתימה וכן באמצעות קובץ נתונים, ויישלחו לכתובת הדואר האלקטרוני שיפרסם החשב הכללי באתר האינטרנט שלו.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בצלאל סמוטריץ'</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יסודות התקציב (כללי דיווח כספי של תאגיד), תשפ"ג-2023,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accbe6445e14b53" /><Relationship Type="http://schemas.openxmlformats.org/officeDocument/2006/relationships/header" Target="/word/header1.xml" Id="r97" /><Relationship Type="http://schemas.openxmlformats.org/officeDocument/2006/relationships/footer" Target="/word/footer1.xml" Id="r98" /></Relationships>
</file>