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613455cf5e46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כלי היריה (תנאים להעברתם של כלי יריה למטווח ולהחזרתם ממנו), תשכ"ג-1963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כלי יריה למטווח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תעודה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בעל תעודה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כלי היריה (תנאים להעברתם של כלי יריה למטווח ולהחזרתם ממנו), תשכ"ג-1963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7ו ו-21(ב) לחוק כלי היריה, תש"ט-1949,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"רובה או אקדח" – רובה אויר, רובה או אקדח בעל קנה שקוטר בית הבליעה שלו אינו עולה על 5.6 מ"מ.</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כלי יריה למטווח</w:t>
                </w:r>
              </w:p>
            </w:txbxContent>
          </v:textbox>
        </v:rect>
      </w:pict>
      <w:r>
        <w:rPr>
          <w:lang w:bidi="he-IL"/>
          <w:rFonts w:hint="cs" w:cs="FrankRuehl"/>
          <w:szCs w:val="34"/>
          <w:rtl/>
        </w:rPr>
        <w:t xml:space="preserve">2.</w:t>
      </w:r>
      <w:r>
        <w:rPr>
          <w:lang w:bidi="he-IL"/>
          <w:rFonts w:hint="cs" w:cs="FrankRuehl"/>
          <w:szCs w:val="26"/>
          <w:rtl/>
        </w:rPr>
        <w:tab/>
        <w:t xml:space="preserve">הוראות הסעיפים 4 ו-5 לחוק לא יחולו על רובה או אקדח המועברים למטווח קליעה למטרת קליעה או אימון ללא ירי – והמוחזרים ממנו למקום בו הרשה פקיד רישוי להחזיקו – על ידי אדם שאושר, ברשימה הכוללת את שמו, באופן אישי או בדרך אחרת, על ידי מפקד המשטרה המחוזי או נציגו ואותו אדם הוא בעל תעודה שנערכה לפי הנוסח שנקבע 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תעודה</w:t>
                </w:r>
              </w:p>
            </w:txbxContent>
          </v:textbox>
        </v:rect>
      </w:pict>
      <w:r>
        <w:rPr>
          <w:lang w:bidi="he-IL"/>
          <w:rFonts w:hint="cs" w:cs="FrankRuehl"/>
          <w:szCs w:val="34"/>
          <w:rtl/>
        </w:rPr>
        <w:t xml:space="preserve">3.</w:t>
      </w:r>
      <w:r>
        <w:rPr>
          <w:lang w:bidi="he-IL"/>
          <w:rFonts w:hint="cs" w:cs="FrankRuehl"/>
          <w:szCs w:val="26"/>
          <w:rtl/>
        </w:rPr>
        <w:tab/>
        <w:t xml:space="preserve">התעודה תהא חתומה ביד מנהל המטווח או בעל רשיון להחזקת כלי יריה של אגודה המסונפת להתאחדות לספורט בישראל או המאושרת על ידי רשות הספורט שליד משרד החינוך והתרבות, או על ידי מדריך שאושר על ידי שר הבטחון בהמלצת שר החינוך והתרבות לפי סעיף 5ב(ב)(1) לחוק עבור כלי יריה שהוא מחזיק על פי רשיון.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בעל תעודה</w:t>
                </w:r>
              </w:p>
            </w:txbxContent>
          </v:textbox>
        </v:rect>
      </w:pict>
      <w:r>
        <w:rPr>
          <w:lang w:bidi="he-IL"/>
          <w:rFonts w:hint="cs" w:cs="FrankRuehl"/>
          <w:szCs w:val="34"/>
          <w:rtl/>
        </w:rPr>
        <w:t xml:space="preserve">4.</w:t>
      </w:r>
      <w:r>
        <w:rPr>
          <w:lang w:bidi="he-IL"/>
          <w:rFonts w:hint="cs" w:cs="FrankRuehl"/>
          <w:szCs w:val="26"/>
          <w:rtl/>
        </w:rPr>
        <w:tab/>
        <w:t xml:space="preserve">בעל של תעודה כאמור חייב לשאתה עמו כל זמן שכלי היריה נמצא ברשותו, להראותה לכל שוטר, לפי דרישתו, ולהחזירה עם פקיעתה לידי הרשות שהוציאה את התעודה.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לתקנות אלה ייקרא "תקנות כלי היריה (תנאים להעברתם של כלי יריה למטווח ולהחזרתם ממנו), תשכ"ג-1963".</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2800fc01ee0456e">
        <w:r>
          <w:rPr>
            <w:rStyle w:val="Hyperlink"/>
            <w:u w:val="single"/>
            <w:color w:themeColor="hyperlink"/>
          </w:rPr>
          <w:t>תעודה להעברת כלי יריה למטווח והחזרתם ממנו למטרת קליעה או לאימון בהם ללא ירי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כלי היריה (תנאים להעברתם של כלי יריה למטווח ולהחזרתם ממנו), תשכ"ג-1963,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65618b17754f24" /><Relationship Type="http://schemas.openxmlformats.org/officeDocument/2006/relationships/hyperlink" Target="https://www.nevo.co.il/lawattachments/616d91845892a7587451b09d/ea3821e8-3884-4fb7-911f-ccd73e5bb19e.docx" TargetMode="External" Id="Rf2800fc01ee0456e" /><Relationship Type="http://schemas.openxmlformats.org/officeDocument/2006/relationships/header" Target="/word/header1.xml" Id="r97" /><Relationship Type="http://schemas.openxmlformats.org/officeDocument/2006/relationships/footer" Target="/word/footer1.xml" Id="r98" /></Relationships>
</file>