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fa08367cc7e4eb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עזרה ראשונה והחזקת מכשירי החייאה וערכות עזרה ראשונה בבתי ספר (החזקת מכשירי החייאה וערכות עזרה ראשונה בבתי ספר),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א':החזקת מכשיר החייאה</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דרישות ממכשיר החייאה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החזקת מכשיר החייאה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עמדת מכשיר החייאה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שלט המכוון אל מכשיר החייאה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הפעולות בעת שימוש במכשיר ההחייאה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תקינות תקופתיות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ב':הצבת ערכת עזרה ראשונה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הצבת ערכת עזרה ראשונה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תכולת ערכת עזרה ראשונה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תקינות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ג':שילוט</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 נוספות לעניין השילוט</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כלליות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bl>
        <w:br w:type="page"/>
      </w:r>
    </w:p>
    <w:p>
      <w:pPr>
        <w:bidi/>
        <w:spacing w:before="45" w:after="70" w:line="250" w:lineRule="auto"/>
        <w:jc w:val="center"/>
      </w:pPr>
      <w:defaultTabStop w:val="720"/>
      <w:r>
        <w:rPr>
          <w:lang w:bidi="he-IL"/>
          <w:rFonts w:hint="cs" w:cs="FrankRuehl"/>
          <w:szCs w:val="32"/>
          <w:rtl/>
        </w:rPr>
        <w:t xml:space="preserve">תקנות לימוד עזרה ראשונה והחזקת מכשירי החייאה וערכות עזרה ראשונה בבתי ספר (החזקת מכשירי החייאה וערכות עזרה ראשונה בבתי ספר),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3א, 3ב ו-4 לחוק לימוד עזרה ראשונה והחזקת מכשירי החייאה וערכות עזרה ראשונה בבתי ספר, התשס"א-2001 (להלן – החוק), בהתייעצות עם שר הבריאות ולעניין תקנה 2 – באישורו, ולמעט לעניין פרק ב' – 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ציוד רפואי" – חוק ציוד רפואי, התשע"ב-2012;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ו"הפנקס" – כהגדרתם בחוק ציוד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הרישום" – כמשמעותה בחוק ציוד רפואי.</w:t>
      </w:r>
    </w:p>
    <w:p>
      <w:pPr>
        <w:bidi/>
        <w:spacing w:before="70" w:after="5" w:line="250" w:lineRule="auto"/>
        <w:jc w:val="center"/>
      </w:pPr>
      <w:defaultTabStop w:val="720"/>
      <w:r>
        <w:rPr>
          <w:lang w:bidi="he-IL"/>
          <w:rFonts w:hint="cs" w:cs="FrankRuehl"/>
          <w:szCs w:val="26"/>
          <w:b/>
          <w:bCs/>
          <w:rtl/>
        </w:rPr>
        <w:t xml:space="preserve">פרק א':החזקת מכשיר החייאה</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דרישות ממכשיר החייאה</w:t>
                </w:r>
              </w:p>
            </w:txbxContent>
          </v:textbox>
        </v:rect>
      </w:pict>
      <w:r>
        <w:rPr>
          <w:lang w:bidi="he-IL"/>
          <w:rFonts w:hint="cs" w:cs="FrankRuehl"/>
          <w:szCs w:val="34"/>
          <w:rtl/>
        </w:rPr>
        <w:t xml:space="preserve">2.</w:t>
      </w:r>
      <w:r>
        <w:rPr>
          <w:lang w:bidi="he-IL"/>
          <w:rFonts w:hint="cs" w:cs="FrankRuehl"/>
          <w:szCs w:val="26"/>
          <w:rtl/>
        </w:rPr>
        <w:tab/>
        <w:t xml:space="preserve">מכשיר החייאה יהיה מסוג שרשם המנהל בפנקס כמכשיר החייאה המיועד להצבה במקום ציבורי ובהתאם לאותו רישום, והוא יהיה נייד, קל לנשיאה ומיועד לשימוש על מבוגרים ועל ילדים.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החזקת מכשיר החייאה</w:t>
                </w:r>
              </w:p>
            </w:txbxContent>
          </v:textbox>
        </v:rect>
      </w:pict>
      <w:r>
        <w:rPr>
          <w:lang w:bidi="he-IL"/>
          <w:rFonts w:hint="cs" w:cs="FrankRuehl"/>
          <w:szCs w:val="34"/>
          <w:rtl/>
        </w:rPr>
        <w:t xml:space="preserve">3.</w:t>
      </w:r>
      <w:r>
        <w:rPr>
          <w:lang w:bidi="he-IL"/>
          <w:rFonts w:hint="cs" w:cs="FrankRuehl"/>
          <w:szCs w:val="26"/>
          <w:rtl/>
        </w:rPr>
        <w:tab/>
        <w:t xml:space="preserve">מחזיק בית ספר שבו לומדים יותר מ-500 תלמידים, יציב מכשיר החייאה אחד לפחות, במקום מרכזי ונגיש בתוך בית הספר שבהחזקתו, הזמין בכל שעות הפעילות של בית הספר.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עמדת מכשיר החייאה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מחזיק בית ספר יציב את מכשיר ההחייאה בתוך ארון קבוע ייעודי לאחסון מכשיר החייאה (להלן – עמדת מכשיר החייאה), שניתן לפתוח אותו בנקל ולהוציא ממנו את מכשיר ההחייאה בקלות; עמדת מכשיר ההחייאה תהיה מוצבת, ככל האפשר, בסמוך למקום ההצבה של ערכת העזרה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עמדת מכשיר החייאה תוצב באופן ובמיקום בטיחותיים שאינם מסכנים את התלמידים, ובכל מקרה בגובה שלא יעלה על 160 סנטימטרים ולא יפחת מ-140 סנטימטרים מגובה הרצפה.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מחזיק בית ספר יציב שלט על עמדת מכשיר ההחייאה או לצדה, בהתאם להוראות תקנה 11 ולתרשים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שלט המכוון אל מכשיר החייאה</w:t>
                </w:r>
              </w:p>
            </w:txbxContent>
          </v:textbox>
        </v:rect>
      </w:pict>
      <w:r>
        <w:rPr>
          <w:lang w:bidi="he-IL"/>
          <w:rFonts w:hint="cs" w:cs="FrankRuehl"/>
          <w:szCs w:val="34"/>
          <w:rtl/>
        </w:rPr>
        <w:t xml:space="preserve">5.</w:t>
      </w:r>
      <w:r>
        <w:rPr>
          <w:lang w:bidi="he-IL"/>
          <w:rFonts w:hint="cs" w:cs="FrankRuehl"/>
          <w:szCs w:val="26"/>
          <w:rtl/>
        </w:rPr>
        <w:tab/>
        <w:t xml:space="preserve">מחזיק בית ספר יציב שלט המכוון אל מכשיר ההחייאה בהתאם להוראות תקנה 11 ולתרשים שבתוספת השנייה, בסימונים ובשינויים המחויבים; שלט כאמור יוצב במקום בולט לעין, על פי האמור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במבנה בית הספר – בגרמי המדרגות בכל קומה, בין אם הוצבה בקומה עמדת מכשיר החייאה ובין אם לאו, באופן שהמרחק בין שלט לשלט באותה קומה לא יעלה על 50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בסמוך לכניסה לבית הספר וכן לכל מבנה של בית הספר, אם יש בבית הספר כמה מבנים.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הפעולות בעת שימוש במכשיר ההחייאה</w:t>
                </w:r>
              </w:p>
            </w:txbxContent>
          </v:textbox>
        </v:rect>
      </w:pict>
      <w:r>
        <w:rPr>
          <w:lang w:bidi="he-IL"/>
          <w:rFonts w:hint="cs" w:cs="FrankRuehl"/>
          <w:szCs w:val="34"/>
          <w:rtl/>
        </w:rPr>
        <w:t xml:space="preserve">6.</w:t>
      </w:r>
      <w:r>
        <w:rPr>
          <w:lang w:bidi="he-IL"/>
          <w:rFonts w:hint="cs" w:cs="FrankRuehl"/>
          <w:szCs w:val="26"/>
          <w:rtl/>
        </w:rPr>
        <w:tab/>
        <w:t xml:space="preserve">מחזיק בית ספר יציב בצמוד לעמדת מכשיר החייאה, במקום בולט לעין, שלט המפרט את סדר הפעולות לטיפול באדם הזקוק לטיפול באמצעות מכשיר החייאה בהתאם לתרשים שבתוספת השלישית (להלן – סדר הפעולות); עותק נוסף מודפס של סדר הפעולות יוצב בתוך עמדת מכשיר ההחייאה.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תקינות תקופתיות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מחזיק בית ספר ידאג לתקינות מכשיר ההחייאה ויוודא קיום בדיקת תקינות תקופתית בהתאם להוראות היצרן, שתבוצע על ידי נציג מקצועי של היצרן או היבואן של המכשיר, באופן שלא יגרע מההוראות שנקבעו בתעודת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בית ספר ימנה אחראי שיבדוק אחת לשבוע את שלמות המכשיר, את תקינות הסוללות, את נורת החיווי המעידה על תקינות מכשיר ההחייאה, אם יש, את הימצאות המדבקות הנדרשות להפעלת המכשיר וכן את תוקפן, וכמו כן כי עמדת מכשיר ההחייאה ניתנת לפתיחה בנקל אם נקבעו לה דלת או סוגר; מצא האחראי במהלך בדיקה זו כי מסתיים תוקף המדבקות – ידאג להחליפן לפני פקיעת תוקפן.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מחזיק בית ספר ימנה אחראי שידאג להחלפת המדבקות הנלוות למכשיר ההחייאה באופן מיידי לאחר כל שימוש במכשיר ההחייאה אשר כלל שימוש במדבקות הנלוות, ולחידוש מלאי המדבקות הנדרשות לצורך הפעלה עתידית תקינה של המכשיר.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מחזיק בית ספר יהיה אחראי על תיעוד והחזקה של תוצאות הבדיקה ועל פירוט תאריכי הבדיקה לפי תקנות משנה (א) ו-(ב); העתק תוצאות הבדיקות מהחודש האחרון, שנערכו לפי תקנת משנה (ב), יוחזקו במקום נגיש בסמוך לעמדת מכשיר ההחייאה; תוצאות הבדיקות שנערכו ב-12 החודשים האחרונים לפחות יוחזקו במשרדי מחזיק בית הספר.</w:t>
      </w:r>
    </w:p>
    <w:p>
      <w:pPr>
        <w:bidi/>
        <w:spacing w:before="70" w:after="5" w:line="250" w:lineRule="auto"/>
        <w:jc w:val="center"/>
      </w:pPr>
      <w:defaultTabStop w:val="720"/>
      <w:r>
        <w:rPr>
          <w:lang w:bidi="he-IL"/>
          <w:rFonts w:hint="cs" w:cs="FrankRuehl"/>
          <w:szCs w:val="26"/>
          <w:b/>
          <w:bCs/>
          <w:rtl/>
        </w:rPr>
        <w:t xml:space="preserve">פרק ב':הצבת ערכת עזרה ראשונה</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הצבת ערכת עזרה ראשונה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מחזיק בית ספר יציב ערכת עזרה ראשונה אחת לפחות, במקום מרכזי ונגיש בתוך בית הספר שבהחזקתו.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בית ספר יציב שלט על עמדת העזרה הראשונה או לצדה בהתאם להוראות תקנה 11 ולתרשים שבתוספת הרביעית.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תכולת ערכת עזרה ראשונה</w:t>
                </w:r>
              </w:p>
            </w:txbxContent>
          </v:textbox>
        </v:rect>
      </w:pict>
      <w:r>
        <w:rPr>
          <w:lang w:bidi="he-IL"/>
          <w:rFonts w:hint="cs" w:cs="FrankRuehl"/>
          <w:szCs w:val="34"/>
          <w:rtl/>
        </w:rPr>
        <w:t xml:space="preserve">9.</w:t>
      </w:r>
      <w:r>
        <w:rPr>
          <w:lang w:bidi="he-IL"/>
          <w:rFonts w:hint="cs" w:cs="FrankRuehl"/>
          <w:szCs w:val="26"/>
          <w:rtl/>
        </w:rPr>
        <w:tab/>
        <w:t xml:space="preserve">ערכת עזרה ראשונה שמוצבת בבית ספר תכלול את הפריטים המפורטים בתוספת החמישית.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תקינות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מחזיק בית ספר ידאג לתקינות ולשלמות ערכת העזרה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בית ספר ימנה אחראי שיבדוק אחת לשבועיים את שלמות ערכת העזרה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מחזיק בית ספר יהיה אחראי על תיעוד והחזקה של תוצאות הבדיקה ועל פירוט תאריכי הבדיקה לפי תקנה זו; תוצאות הבדיקות שנערכו ב-12 החודשים האחרונים לפחות יוחזקו במשרדי מחזיק בית הספר.</w:t>
      </w:r>
    </w:p>
    <w:p>
      <w:pPr>
        <w:bidi/>
        <w:spacing w:before="70" w:after="5" w:line="250" w:lineRule="auto"/>
        <w:jc w:val="center"/>
      </w:pPr>
      <w:defaultTabStop w:val="720"/>
      <w:r>
        <w:rPr>
          <w:lang w:bidi="he-IL"/>
          <w:rFonts w:hint="cs" w:cs="FrankRuehl"/>
          <w:szCs w:val="26"/>
          <w:b/>
          <w:bCs/>
          <w:rtl/>
        </w:rPr>
        <w:t xml:space="preserve">פרק ג':שילוט</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 נוספות לעניין השילוט</w:t>
                </w:r>
              </w:p>
            </w:txbxContent>
          </v:textbox>
        </v:rect>
      </w:pict>
      <w:r>
        <w:rPr>
          <w:lang w:bidi="he-IL"/>
          <w:rFonts w:hint="cs" w:cs="FrankRuehl"/>
          <w:szCs w:val="34"/>
          <w:rtl/>
        </w:rPr>
        <w:t xml:space="preserve">11.</w:t>
      </w:r>
      <w:r>
        <w:rPr>
          <w:lang w:bidi="he-IL"/>
          <w:rFonts w:hint="cs" w:cs="FrankRuehl"/>
          <w:szCs w:val="26"/>
          <w:rtl/>
        </w:rPr>
        <w:tab/>
        <w:t xml:space="preserve">מחזיק בית ספר ידאג כי בשלט המוצב לפי תקנות 4(ג), 5 ו-8(ב)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עשוי חומר קשיח;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מקובע למקומו באופן שאינו ניתן להזזה, להסרה או לתנודה;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השלט מוצב במקום חשוך – יותקנו סידורי הארה מתאימים, באופן שמלוא תוכנו של השלט יואר, או שיוצב שלט הזוהר בחושך;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הכיתוב על השלט יהיה באותיות דפוס ברורות וקריאות ובשפה המתאימה לאוכלוסייה השוהה בדרך כלל בבית הספר.</w:t>
      </w:r>
    </w:p>
    <w:p>
      <w:pPr>
        <w:bidi/>
        <w:spacing w:before="70" w:after="5" w:line="250" w:lineRule="auto"/>
        <w:jc w:val="center"/>
      </w:pPr>
      <w:defaultTabStop w:val="720"/>
      <w:r>
        <w:rPr>
          <w:lang w:bidi="he-IL"/>
          <w:rFonts w:hint="cs" w:cs="FrankRuehl"/>
          <w:szCs w:val="26"/>
          <w:b/>
          <w:bCs/>
          <w:rtl/>
        </w:rPr>
        <w:t xml:space="preserve">פרק ד':הוראות כלליות</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12.</w:t>
      </w:r>
      <w:r>
        <w:rPr>
          <w:lang w:bidi="he-IL"/>
          <w:rFonts w:hint="cs" w:cs="FrankRuehl"/>
          <w:szCs w:val="26"/>
          <w:rtl/>
        </w:rPr>
        <w:tab/>
        <w:t xml:space="preserve">עד לתחילתו של חוק ציוד רפואי, יראו לעניין תקנות אלה מכשיר החייאה הרשום בפנקס האבזרים והמכשירים הרפואיים המתנהל במשרד הבריאות (להלן – פנקס האבזרים והמכשירים הרפואיים) כרשום בפנקס כאמור בתקנה 2, ואת תנאי הרישום שנקבעו למכשיר בפנקס האבזרים והמכשירים הרפואיים כהוראות שנקבעו בתעודת הרישום כמשמען בתקנה 7(א); רישומו של מכשיר כאמור יהיה תקף עד תום תקופת תוקפו של הרישום כאמור, אלא אם כן נמחק קודם לכן לפי הוראות חוק ציוד רפואי.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13.</w:t>
      </w:r>
      <w:r>
        <w:rPr>
          <w:lang w:bidi="he-IL"/>
          <w:rFonts w:hint="cs" w:cs="FrankRuehl"/>
          <w:szCs w:val="26"/>
          <w:rtl/>
        </w:rPr>
        <w:tab/>
        <w:t xml:space="preserve">הוראות סעיפים 3א ו-3ב לחוק יחולו על כלל בתי הספר כאמור בסעיפים האמורים, החל מיום י"ט בניסן התשפ"א (1 באפריל 2021).</w:t>
      </w:r>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4(ג))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6382e090d6a4f98">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5d58d24473e4b2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6)</w:t>
      </w:r>
    </w:p>
    <w:p>
      <w:pPr>
        <w:bidi/>
        <w:spacing w:before="45" w:after="5" w:line="250" w:lineRule="auto"/>
        <w:jc w:val="center"/>
      </w:pPr>
      <w:defaultTabStop w:val="720"/>
      <w:r>
        <w:rPr>
          <w:lang w:bidi="he-IL"/>
          <w:rFonts w:hint="cs" w:cs="FrankRuehl"/>
          <w:szCs w:val="26"/>
          <w:rtl/>
        </w:rPr>
        <w:t xml:space="preserve">השלט יהיה ברוחב של 100 סנטימטרים ובאורך של 120 סנטימטרים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2bc7926feca45b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8(ב))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7e08e4444294e8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(תקנה 9)</w:t>
      </w:r>
    </w:p>
    <w:p>
      <w:pPr>
        <w:bidi/>
        <w:spacing w:before="45" w:after="5" w:line="250" w:lineRule="auto"/>
        <w:jc w:val="center"/>
      </w:pPr>
      <w:defaultTabStop w:val="720"/>
      <w:r>
        <w:rPr>
          <w:lang w:bidi="he-IL"/>
          <w:rFonts w:hint="cs" w:cs="FrankRuehl"/>
          <w:szCs w:val="26"/>
          <w:rtl/>
        </w:rPr>
        <w:t xml:space="preserve">תכולת תיק עזרה 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40955cb0d804bb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יואב גלנט</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עזרה ראשונה והחזקת מכשירי החייאה וערכות עזרה ראשונה בבתי ספר (החזקת מכשירי החייאה וערכות עזרה ראשונה בבתי ספר), תשפ"א-2021, נוסח עדכני נכון ליום 01.06.2023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859c6123d034984" /><Relationship Type="http://schemas.openxmlformats.org/officeDocument/2006/relationships/hyperlink" Target="https://www.nevo.co.il/laws/#/646b45afa98ab814f0e4bf04/clause/646b547fa98ab814f0e4c127" TargetMode="External" Id="Re6382e090d6a4f98" /><Relationship Type="http://schemas.openxmlformats.org/officeDocument/2006/relationships/hyperlink" Target="https://www.nevo.co.il/laws/#/646b45afa98ab814f0e4bf04/clause/646b54bba98ab814f0e4c12e" TargetMode="External" Id="R95d58d24473e4b20" /><Relationship Type="http://schemas.openxmlformats.org/officeDocument/2006/relationships/hyperlink" Target="https://www.nevo.co.il/laws/#/646b45afa98ab814f0e4bf04/clause/646b5508a98ab814f0e4c135" TargetMode="External" Id="R12bc7926feca45b7" /><Relationship Type="http://schemas.openxmlformats.org/officeDocument/2006/relationships/hyperlink" Target="https://www.nevo.co.il/laws/#/646b45afa98ab814f0e4bf04/clause/646b5574a98ab814f0e4c13c" TargetMode="External" Id="R87e08e4444294e81" /><Relationship Type="http://schemas.openxmlformats.org/officeDocument/2006/relationships/hyperlink" Target="https://www.nevo.co.il/laws/#/646b45afa98ab814f0e4bf04/clause/646b5c98a98ab814f0e4c143" TargetMode="External" Id="R240955cb0d804bba" /><Relationship Type="http://schemas.openxmlformats.org/officeDocument/2006/relationships/header" Target="/word/header1.xml" Id="r97" /><Relationship Type="http://schemas.openxmlformats.org/officeDocument/2006/relationships/footer" Target="/word/footer1.xml" Id="r98" /></Relationships>
</file>