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571cb6e4dc54b6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לקידום הבנייה במתחמים מועדפים לדיור (הגשת בקשה בקרקע מרובת בעלים),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מגיש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מסמכים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בבקשה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מרבי של מתחמים מועדפים לדיור והעברת המלצות לממשלה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לקידום הבנייה במתחמים מועדפים לדיור (הגשת בקשה בקרקע מרובת בעלים),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3(ו) ו-32 לחוק לקידום הבנייה במתחמים מועדפים לדיור (הוראת שעה), התשע"ד-2014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להכרזה על קרקע מרובת בעלים כעל מתחם מועדף לדיור;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הוועדה הארצית לתכנון ולבנייה של מתחמים מועדפים לדיור שהוקמה לפי סעיף 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הצוות המייעץ" – מזכיר הוועדה, או אדם אחר שמונה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"הצוות המייעץ" – כמשמעותו בסעיף 3(ד)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r>
      <w:r>
        <w:rPr>
          <w:lang w:bidi="he-IL"/>
          <w:rFonts w:hint="cs" w:cs="FrankRuehl"/>
          <w:szCs w:val="26"/>
          <w:rtl/>
        </w:rPr>
        <w:tab/>
        <w:t xml:space="preserve">מי שרשאי להגיש בקשה לפי תקנה 3 יגישה למזכיר הצוות המייעץ, בדרך מקוונת, לכתובת שתתפרסם לעניין זה באתר האינטרנט של מינהל התכנון; המזכיר יאשר את קבלת הבקשה, ויציין באישור את תאריך קבלת הבקשה ואת מספרה.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מגיש הבקשה</w:t>
                </w:r>
              </w:p>
            </w:txbxContent>
          </v:textbox>
        </v:rect>
      </w:pict>
      <w:r>
        <w:rPr>
          <w:lang w:bidi="he-IL"/>
          <w:rFonts w:hint="cs" w:cs="FrankRuehl"/>
          <w:szCs w:val="34"/>
          <w:rtl/>
        </w:rPr>
        <w:t xml:space="preserve">3.</w:t>
      </w:r>
      <w:r>
        <w:rPr>
          <w:lang w:bidi="he-IL"/>
          <w:rFonts w:hint="cs" w:cs="FrankRuehl"/>
          <w:szCs w:val="26"/>
          <w:rtl/>
        </w:rPr>
        <w:tab/>
        <w:t xml:space="preserve">רשאי להגיש בקשה,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שרשאי להגיש תכנית מועדפת לדיור לפי סעיף 9(א)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שיש לו זכות בחלק מסוים בקרקע שלגביה מוגשת הבקשה, בשיעור של 75%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שהשיג הסכמה בכתב ממי שבבעלותם 33% לפחות מהזכויות בקרקע שלגביה מוגשת הבקשה.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הבקשה</w:t>
                </w:r>
              </w:p>
            </w:txbxContent>
          </v:textbox>
        </v:rect>
      </w:pict>
      <w:r>
        <w:rPr>
          <w:lang w:bidi="he-IL"/>
          <w:rFonts w:hint="cs" w:cs="FrankRuehl"/>
          <w:szCs w:val="34"/>
          <w:rtl/>
        </w:rPr>
        <w:t xml:space="preserve">4.</w:t>
      </w:r>
      <w:r>
        <w:rPr>
          <w:lang w:bidi="he-IL"/>
          <w:rFonts w:hint="cs" w:cs="FrankRuehl"/>
          <w:szCs w:val="26"/>
          <w:rtl/>
        </w:rPr>
        <w:tab/>
        <w:t xml:space="preserve">בקשה תכלול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מגיש הבקשה, מענו, מספר הטלפון שלו וכתובת דואר אלקטרוני להתקשרות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הבקשה הוגשה באמצעות עורך דין – שמו, מען למסירת מסמכים, מספר הטלפון שלו וכתובת דואר אלקטרוני להתקשרות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פירוט לעניין זכאותו של המבקש להגיש את הבקשה כאמור בתקנה 3; בקשה לפי תקנה 3(ב) או (ג), תלווה בתצהיר ובמסמכים תומכים בדבר שיעור הזכויות בקרקע של מגיש הבקשה, או קבלת הסכמת בעלי הזכויות להגשת הבקשה,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פירוט ראשוני של התכנון שניתן לקדם בקרקע שלגביה מוגשת הבקשה, המלווה בתשריט, תוך התייחסות למספר יחידות הדיור שניתן לתכנן בקרקע, מענה לצורכי ציבור ותשתיות, חסמים צפויים למימוש התכנית וציון אנשי המקצוע שילוו את עריכת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התייחסות מפורטת לכל אמות המידה שפורסמו באתר האינטרנט של מינהל התכנון, בהתאם לסעיף 3(ה)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החלטות קודמות של מוסדות תכנון לגבי הקרקע שלגביה מוגשת הבקשה, שהתקבלו בתקופה של עד עשר שנים קודם להגשת הבקשה, ככל שהן מפורסמות באתר האינטרנט של מינהל התכנון.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מסמכים</w:t>
                </w:r>
              </w:p>
            </w:txbxContent>
          </v:textbox>
        </v:rect>
      </w:pict>
      <w:r>
        <w:rPr>
          <w:lang w:bidi="he-IL"/>
          <w:rFonts w:hint="cs" w:cs="FrankRuehl"/>
          <w:szCs w:val="34"/>
          <w:rtl/>
        </w:rPr>
        <w:t xml:space="preserve">5.</w:t>
      </w:r>
      <w:r>
        <w:rPr>
          <w:lang w:bidi="he-IL"/>
          <w:rFonts w:hint="cs" w:cs="FrankRuehl"/>
          <w:szCs w:val="26"/>
          <w:rtl/>
        </w:rPr>
        <w:tab/>
        <w:t xml:space="preserve">מזכיר הצוות המייעץ רשאי לדרוש ממגיש הבקשה בתוך 30 ימים ממועד הגשתה, מסמכים נוספים או כל מידע או מסמך אחר שלפי הנחיית הצוות המייעץ נדרש לשם דיון בבקשה.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בבקשה</w:t>
                </w:r>
              </w:p>
            </w:txbxContent>
          </v:textbox>
        </v:rect>
      </w:pict>
      <w:r>
        <w:rPr>
          <w:lang w:bidi="he-IL"/>
          <w:rFonts w:hint="cs" w:cs="FrankRuehl"/>
          <w:szCs w:val="34"/>
          <w:rtl/>
        </w:rPr>
        <w:t xml:space="preserve">6.</w:t>
      </w:r>
      <w:r>
        <w:rPr>
          <w:lang w:bidi="he-IL"/>
          <w:rFonts w:hint="cs" w:cs="FrankRuehl"/>
          <w:szCs w:val="26"/>
          <w:rtl/>
        </w:rPr>
        <w:tab/>
        <w:t xml:space="preserve">הצוות המייעץ ידון בבקשה בתוך 45 ימים ממועד הגשתה, או בתוך 30 ימים ממועד המצאת המסמכים הנוספים ככל שנדרשו לפי תקנה 5; יושב ראש הצוות המייעץ רשאי להאריך את המועדים אם מצא כי הדבר נדרש לצורך השלמת מידע הנוגע לבקשה.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בתום הדיון כאמור בתקנה 6, יחליט הצוות המייעץ אם לקבל את הבקשה ולהמליץ לממשלה על הכרזת הקרקע כמתחם מועדף לדיור, או לדחותה, ורשאי הוא להתנות תנאים לקבלת הבקשה ולמתן המלצה כאמור ובלבד שאם לא יקוימו התנאים בתוך 60 ימים יראו את הבקשה כבקשה שנדחתה; יושב ראש הצוות המייעץ רשאי להאריך את המועד לתקופה נוספת שיקבע, אם מצא כי קיימת הצדקה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כאמור בתקנת משנה (א) תישלח למגיש הבקשה בתוך חמישה ימים מיום קבלתה.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מרבי של מתחמים מועדפים לדיור והעברת המלצות לממשלה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המספר המרבי של מתחמים שלגביהם רשאי הצוות המייעץ להמליץ על הכרזתם כמתחמים מועדפים לדיור, לא יעלה על 25 בכל שנה.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הצוות המייעץ יעביר את המלצותיו לממשלה או לוועדת השרים שמונתה לכך כאמור בסעיף 3(ג)(2) לחוק, במהלך השליש הראשון, השליש השני והשליש השלישי של כל שנה, בשים לב, בין השאר, להיקף ומספר התכניות הנידונות בוועדה ויכולתה לדון בתכניות נוספות בקרקע מרובת בעלים, באותה עת.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לקידום הבנייה במתחמים מועדפים לדיור (הגשת בקשה בקרקע מרובת בעלים), תשע"ח-2017, נוסח עדכני נכון ליום 19.08.2022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b3fd269da941c7" /><Relationship Type="http://schemas.openxmlformats.org/officeDocument/2006/relationships/header" Target="/word/header1.xml" Id="r97" /><Relationship Type="http://schemas.openxmlformats.org/officeDocument/2006/relationships/footer" Target="/word/footer1.xml" Id="r98" /></Relationships>
</file>