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f4349d07b8c42e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מוסר תשלומים לספקים (דיווח על יישום החוק) (הוראת שעה), תשפ"א-2021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יישום החוק במשרדי ממשלה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יישום החוק בחברות ממשלתיות ובחברות בת ממשלתיות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יישום החוק במועצות דתיות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יישום החוק במוסדות בריאות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יישום החוק ברשות מקומית ובחברה עירונית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יישום החוק ברשות מדינה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הדיווח</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דיווחים ראשונים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והוראת שעה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מוסר תשלומים לספקים (דיווח על יישום החוק) (הוראת שעה), תשפ"א-2021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14 לחוק מוסר תשלומים לספקים, התשע"ז-2017 (להלן – החוק), ובאישור ועדת הכלכלה של הכנסת (להלן – הוועדה),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"דיווח על יישום החוק" – דיווח על יישום החוק, של הגוף שמגיש את הדיווח, לגבי שנת הכספים הקודמת למועד הגשת הדיווח;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"חברת בת ממשלתית", "חברה ממשלתית" ו"חברה מעורבת" – כהגדרתן בחוק החברות הממשלתיות;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"חברה עירונית" – כהגדרתה בסעיף 21 לחוק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החברות הממשלתיות" – חוק החברות הממשלתיות, התשל"ה-1975;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"חשב" – החשב או האדם שממונה על הכספים בגוף שמגיש דיווח על יישום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"החשב הכללי" – החשב הכללי במשרד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בריאות" – כהגדרתו בסעיף 12(ג)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החברות הממשלתיות" – כמשמעותה בחוק החברות הממשלתיות;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רשות מקומית כהגדרתה בחוק, למעט רשות מקומית בהבראה שהוראות סעיף 3(ו) לחוק, כולן או חלקן, לא חלות עליה בהתאם לסעיף 12(ד)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יישום החוק במשרדי ממשלה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משרד ממשלתי יגיש לחשב הכללי דיווח על יישום החוק בתוך שלושה חודשים מתום כל שנת כספים.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החשב הכללי ימסור לוועדה דוח שיכלול ריכוז של כל המידע שהוגש לו לפי תקנת משנה (א), בחלוקה לפי משרדי הממשלה, וסיכום של הנתונים לגבי כלל משרדי הממשלה, בתוך שישה חודשים מתום כל שנת כספים; לא הגיש משרד ממשלתי דיווח לפי תקנת משנה (א), יצוין הדבר בדוח לפי תקנת משנה זו.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יישום החוק בחברות ממשלתיות ובחברות בת ממשלתיות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חברת בת ממשלתית תגיש לחברת האם שלה דיווח על יישום החוק בתוך חודשיים מתום כל שנת כספים.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חברה ממשלתית תגיש למנהל רשות החברות הממשלתיות דיווח על יישום החוק בתוך ארבעה חודשים מתום כל שנת כספים; החברה הממשלתית תצרף לדיווח כאמור כל דיווח על יישום החוק של חברות הבת הממשלתיות שלה שהוגש לה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רשות החברות הממשלתיות ימסור לוועדה דוח שיכלול ריכוז של כל המידע שהוגש לו לפי תקנת משנה (ב), בחלוקה לפי חברות ממשלתיות וחברות בת ממשלתיות, וסיכום של הנתונים לגבי כלל החברות הממשלתיות וכלל חברות הבת הממשלתיות, בתוך שישה חודשים מתום כל שנת כספים; לא הגישה חברה ממשלתית או חברת בת ממשלתית דיווח לפי תקנת משנה (א) או (ב), לפי העניין, יצוין הדבר בדוח לפי תקנת משנה זו.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יישום החוק במועצות דתיות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מועצה דתית תגיש למנהל הכללי של המשרד לשירותי דת דיווח על יישום החוק בתוך שלושה חודשים מתום כל שנת כספים.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של המשרד לשירותי דת ימסור לוועדה דוח שיכלול ריכוז של כל המידע שהוגש לו לפי תקנת משנה (א), בחלוקה לפי מועצות דתיות, וסיכום של הנתונים לגבי כלל המועצות הדתיות, בתוך שישה חודשים מתום כל שנת כספים; לא הגישה מועצה דתית דיווח לפי תקנת משנה (א), יצוין הדבר בדוח לפי תקנת משנה זו.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יישום החוק במוסדות בריאות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מוסד בריאות יגיש דיווח על יישום החוק למנהל הכללי של משרד הבריאות בתוך שלושה חודשים מתום כל שנת כספים.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של משרד הבריאות ימסור לוועדה דוח שיכלול ריכוז של כל המידע שהוגש לו לפי תקנת משנה (א), בחלוקה לפי מוסדות בריאות, וסיכום של הנתונים לגבי כלל מוסדות הבריאות, בתוך שישה חודשים מתום כל שנת כספים; לא הגיש מוסד בריאות דיווח לפי תקנת משנה (א), יצוין הדבר בדוח לפי תקנת משנה זו.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יישום החוק ברשות מקומית ובחברה עירונית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רשות מקומית וחברה עירונית יגישו דיווח על יישום החוק למנהל הכללי של משרד הפנים בתוך שלושה חודשים מתום כל שנת כספים.</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המנהל הכללי של משרד הפנים ימסור לוועדה דוח שיכלול ריכוז של כל המידע שהוגש לו לפי תקנת משנה (א), בחלוקה לפי רשויות מקומיות וחברות עירוניות, וסיכום של הנתונים לגבי כלל הרשויות המקומיות וכלל החברות העירוניות, בתוך שישה חודשים מתום כל שנת כספים; לא הגישה רשות מקומית או חברה עירונית דיווח לפי תקנת משנה (א), יצוין הדבר בדוח לפי תקנת משנה זו.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יישום החוק ברשות מדינה</w:t>
                </w:r>
              </w:p>
            </w:txbxContent>
          </v:textbox>
        </v:rect>
      </w:pict>
      <w:r>
        <w:rPr>
          <w:lang w:bidi="he-IL"/>
          <w:rFonts w:hint="cs" w:cs="FrankRuehl"/>
          <w:szCs w:val="34"/>
          <w:rtl/>
        </w:rPr>
        <w:t xml:space="preserve">7.</w:t>
      </w:r>
      <w:r>
        <w:rPr>
          <w:lang w:bidi="he-IL"/>
          <w:rFonts w:hint="cs" w:cs="FrankRuehl"/>
          <w:szCs w:val="26"/>
          <w:rtl/>
        </w:rPr>
        <w:tab/>
        <w:t xml:space="preserve">רשות מדינה תגיש לוועדה דיווח על יישום החוק בתוך שישה חודשים מתום כל שנת כספים.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הדיווח</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דיווחים על יישום החוק יוגשו באופן דיגיטלי בהתאם לטבלה הקבועה בתוספת ויהיו חתומים בידי המנהל הכללי והחשב של הגוף המדווח.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דוחות לפי תקנות 2(ב), 3(ג), 4(ב), 5(ב) ו-6(ב) יוגשו באופן דיגיטלי, והמידע שיהיה כלול בהם לפי אותן תקנות יתבסס על האמור בטבלה הקבועה בתוספת.</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w:t>
                </w:r>
              </w:p>
            </w:txbxContent>
          </v:textbox>
        </v:rect>
      </w:pict>
      <w:r>
        <w:rPr>
          <w:lang w:bidi="he-IL"/>
          <w:rFonts w:hint="cs" w:cs="FrankRuehl"/>
          <w:szCs w:val="34"/>
          <w:rtl/>
        </w:rPr>
        <w:t xml:space="preserve">9.</w:t>
      </w:r>
      <w:r>
        <w:rPr>
          <w:lang w:bidi="he-IL"/>
          <w:rFonts w:hint="cs" w:cs="FrankRuehl"/>
          <w:szCs w:val="26"/>
          <w:rtl/>
        </w:rPr>
        <w:tab/>
        <w:t xml:space="preserve">גוף שמגיש דיווח לפי תקנות אלה יפרסם באתר האינטרנט שלו פרטים לגבי הדיווח שהגיש, למעט פרטים לגבי דוח שהגיש לפי תקנות 2(ב), 3(ג), 4(ב), 5(ב) ו-6(ב), אשר יכלול את הפרטים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הגוף המדווח;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המועד שבו הוגש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שיעור העסקאות, למעט עסקאות לביצוע עבודות הנדסה בנאיות, ששולם בעדן בשנת הכספים שלגביה מפורסם הדיווח, תשלום במועד שנקבע בחוק או בתקנות שלפיו, מתוך כלל העסקאות של הגוף מוסר הדיווח;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שיעור העסקאות לביצוע עבודות הנדסה בנאיות ששולם בעדן, בשנת הכספים שלגביה מפורסם הדיווח, תשלום במועד שנקבע בחוק או בתקנות שלפיו, מתוך כלל העסקאות של הגוף מוסר הדיווח.</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10.</w:t>
      </w:r>
      <w:r>
        <w:rPr>
          <w:lang w:bidi="he-IL"/>
          <w:rFonts w:hint="cs" w:cs="FrankRuehl"/>
          <w:szCs w:val="26"/>
          <w:rtl/>
        </w:rPr>
        <w:tab/>
        <w:t xml:space="preserve">תחילתה של תקנה 5 במועד תחילתן של תקנות לפי סעיף 12(ג) לחוק.</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דיווחים ראשונים</w:t>
                </w:r>
              </w:p>
            </w:txbxContent>
          </v:textbox>
        </v:rect>
      </w:pict>
      <w:r>
        <w:rPr>
          <w:lang w:bidi="he-IL"/>
          <w:rFonts w:hint="cs" w:cs="FrankRuehl"/>
          <w:szCs w:val="34"/>
          <w:rtl/>
        </w:rPr>
        <w:t xml:space="preserve">11.</w:t>
      </w:r>
      <w:r>
        <w:rPr>
          <w:lang w:bidi="he-IL"/>
          <w:rFonts w:hint="cs" w:cs="FrankRuehl"/>
          <w:szCs w:val="26"/>
          <w:rtl/>
        </w:rPr>
        <w:tab/>
        <w:t xml:space="preserve">דוחות ראשונים לפי תקנות 2(ב), 3(ג), 4(ב), 5(ב) ו-6(ב) ודיווחים ראשונים לפי תקנה 7 יוגשו לוועדת הכלכלה של הכנסת עד יום א' בתמוז התשפ"ב (30 ביוני 2022).</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והוראת שעה</w:t>
                </w:r>
              </w:p>
            </w:txbxContent>
          </v:textbox>
        </v:rect>
      </w:pict>
      <w:r>
        <w:rPr>
          <w:lang w:bidi="he-IL"/>
          <w:rFonts w:hint="cs" w:cs="FrankRuehl"/>
          <w:szCs w:val="34"/>
          <w:rtl/>
        </w:rPr>
        <w:t xml:space="preserve">12.</w:t>
      </w:r>
      <w:r>
        <w:rPr>
          <w:lang w:bidi="he-IL"/>
          <w:rFonts w:hint="cs" w:cs="FrankRuehl"/>
          <w:szCs w:val="26"/>
          <w:rtl/>
        </w:rPr>
        <w:tab/>
        <w:t xml:space="preserve">חובת דיווח לפי תקנות אלה תחול לגבי שנות הכספים 2021 עד 2023, ואולם גוף שהחוק הוחל עליו לאחר יום פרסומן של תקנות אלה, תחול עליו חובת דיווח לפי תקנות אלה לגבי שנת הכספים שלאחר שנת הכספים שבה הוחל עליו החוק וכן לגבי שנות הכספים שלאחריה, ובלבד שלא תחול לגבי שנת הכספים 2024 ואילך.</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8)</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e9bc8adae77b45b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מוסר תשלומים לספקים (דיווח על יישום החוק) (הוראת שעה), תשפ"א-2021,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4a7bfe047c4000" /><Relationship Type="http://schemas.openxmlformats.org/officeDocument/2006/relationships/hyperlink" Target="https://www.nevo.co.il/laws/#/602b9674b799b31784674f29/clause/602b9e12b799b31784674fd5" TargetMode="External" Id="Re9bc8adae77b45b1" /><Relationship Type="http://schemas.openxmlformats.org/officeDocument/2006/relationships/header" Target="/word/header1.xml" Id="r97" /><Relationship Type="http://schemas.openxmlformats.org/officeDocument/2006/relationships/footer" Target="/word/footer1.xml" Id="r98" /></Relationships>
</file>