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334a7fa3dcf408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מקורות אנרגיה (הספק חשמלי מרבי במצב המתנה פעיל של ממיר אפיקים ספרתי לקליטת שידורי טלוויזיה), תשע"ה-2015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חובה לעמוד בדרישות הספק חשמלי מרבי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מידע לממונה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מקורות אנרגיה (הספק חשמלי מרבי במצב המתנה פעיל של ממיר אפיקים ספרתי לקליטת שידורי טלוויזיה), תשע"ה-2015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 לחוק מקורות אנרגיה, התש"ן-1989 (להלן – החוק), בהתייעצות עם השר להגנת הסביבה ובאישור ועדת הכלכלה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"ממיר אפיקים ספרתי לקליטת שידורי טלוויזיה" או "ממיר ספרתי" – מכשיר, לרבות מקלט טלוויזיה, המקבל מידע ספרתי ממוקד שידור כהגדרתו בחוק התקשורת (בזק ושידורים), התשמ"ב-1982, לרבות באמצעות שרת המחובר לרשת האינטרנט ומתרגם אותו לאות טלוויזיה;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"מכון התקנים" – מכון התקנים כמשמעותו בסעיף 2 לחוק התקנים, התשי"ג-1953 (להלן – חוק התקנים);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"מצב המתנה פעיל" – מצב שבו הממיר הספרתי ממשיך את הקשר עם מוקד שידור שאליו הוא מחובר אך התרגום של המידע הספרתי לאות טלוויזיה אינו מופעל ביציאות הממיר;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"מעבדה מאושרת" – מעבדה שהממונה על התקינה אישר בכתב כי היא רשאית לבדוק את התאמתו של מצרך לתקן או לתקן רשמי ולתת תעודת בדיקה המעידה על כך, לפי סעיף 12 לחוק התקנים;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"מקלט טלוויזיה" – מכשיר הקולט גלי רדיו וממיר אותם לתמונה;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"פיקסל" – יחידת מידע גרפית בסיסית המתארת נקודה בתמונה;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"תקן" – תקן ישראלי ת"י 62087 "שיטות מדידה של צריכת ההספק של ציוד שמע, ציוד חוזי וציוד נלווה" כתוקפו מזמן לזמן לפי חוק התקנים, שעותק שלו מופקד לעיון הציבור במשרדי מכון התקנים הישראלי, והפניה אליו מצויה באתר האינטרנט של משרד התשתיות הלאומיות, האנרגיה והמים שכתובתו ; בהעדר הפניה כאמור לא יהיה תוקף לתקן לעניין תקנות אלה.</w:t>
      </w:r>
      <w:hyperlink xmlns:r="http://schemas.openxmlformats.org/officeDocument/2006/relationships" w:history="true" r:id="Rc86e52234fc84c5f">
        <w:r>
          <w:rPr>
            <w:rStyle w:val="Hyperlink"/>
            <w:u w:val="single"/>
            <w:color w:themeColor="hyperlink"/>
          </w:rPr>
          <w:t>www.energy.gov.il</w:t>
        </w:r>
      </w:hyperlink>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חובה לעמוד בדרישות הספק חשמלי מרבי</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ייבא אדם בדרך עיסוקו, לא ייצר לשימוש בישראל, לא ימכור ולא ישווק ממיר ספרתי אלא אם כן מכון התקנים או מעבדה מאושרת בדקו בהתאם לתקן את ההספק החשמלי במצב המתנה פעיל של ממיר ספרתי, ובהתאם לבדיקה, ההספק החשמלי במצב המתנה פעיל של ממיר ספרתי אינו עולה על ההספק החשמלי המרבי כמפורט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יבואן, יצרן, מוכר או משווק של ממיר ספרתי ישמור את תעודת הבדיקה כאמור בסעיף קטן (א) לשם הצגה לפני הממונה לפי דרישתו.</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מידע לממונה</w:t>
                </w:r>
              </w:p>
            </w:txbxContent>
          </v:textbox>
        </v:rect>
      </w:pict>
      <w:r>
        <w:rPr>
          <w:lang w:bidi="he-IL"/>
          <w:rFonts w:hint="cs" w:cs="FrankRuehl"/>
          <w:szCs w:val="34"/>
          <w:rtl/>
        </w:rPr>
        <w:t xml:space="preserve">3.</w:t>
      </w:r>
      <w:r>
        <w:rPr>
          <w:lang w:bidi="he-IL"/>
          <w:rFonts w:hint="cs" w:cs="FrankRuehl"/>
          <w:szCs w:val="26"/>
          <w:rtl/>
        </w:rPr>
        <w:tab/>
        <w:t xml:space="preserve">יצרן או יבואן של ממיר ספרתי ימסור לממונה מידע על ההספק החשמלי במצב המתנה פעיל של הממיר הספרתי שייבא או ייצר לפי דרישת הממונה.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4.</w:t>
      </w:r>
      <w:r>
        <w:rPr>
          <w:lang w:bidi="he-IL"/>
          <w:rFonts w:hint="cs" w:cs="FrankRuehl"/>
          <w:szCs w:val="26"/>
          <w:rtl/>
        </w:rPr>
        <w:tab/>
        <w:t xml:space="preserve">תקנות אלה לא יחולו על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ממיר ספרתי שהובא לישראל או יוצר בישראל לפני תחילתן;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ממיר ספרתי שבו מותקנת פונקציה נוספת שאינה מפורטת בטבלה 2 שבתוספת.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r>
      <w:r>
        <w:rPr>
          <w:lang w:bidi="he-IL"/>
          <w:rFonts w:hint="cs" w:cs="FrankRuehl"/>
          <w:szCs w:val="26"/>
          <w:rtl/>
        </w:rPr>
        <w:tab/>
        <w:t xml:space="preserve">תחילתן של תקנות אלה שישים ימים מיום פרסומן.</w:t>
      </w:r>
    </w:p>
    <w:p>
      <w:pPr>
        <w:bidi/>
        <w:spacing w:before="70" w:after="5" w:line="250" w:lineRule="auto"/>
        <w:jc w:val="center"/>
      </w:pPr>
      <w:defaultTabStop w:val="720"/>
      <w:bookmarkStart w:name="h6" w:id="6"/>
      <w:bookmarkEnd w:id="6"/>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532e3a85ceda457e">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7efcaee0de04427e">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לעניין זה –
"3DTV processing" – פונקציה המאפשרת קבלת תמונה בשלושה ממדים;
"Additional tuner" – פונקציה המאפשרת גישה למקור נוסף של מדיה דיגיטלית השונה ממוקד השידור העיקרי;
"DVR – Digital Video Recorder" – פונקציה המאפשרת הקלטת וידאו ושמירת ההקלטה;
"D-mode (demodulater)" – רכיב המגלה מידע ספרתי מתוך אות רדיו מאופנן (modulated);
"In-home networking" – פונקציה המאפשרת אינטראקציה עם מערכות חיצוניות;
"Multi decode and display" – מאפשר קליטת תוכן עצמאי לכמה מקלטי טלוויזיה בדירה;
"Ultra high definition" – בעל כושר הבחינה (רזולוציה) של (3840*2160) פיקסלים לפחות;
מתאמי תקשורת:
"DOCSIS" – (Data Over Cable Service Interface Specification) modem;
"HCNA" – (Home Coax Networking Adaptor) modem;
"ADSL" – (Asymmetric Digital Subscriber Line);
"VDSL" – (Very-high-bitrate Digital Subscriber Line).</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סילבן שלום</w:t>
                </w:r>
              </w:p>
              <w:p>
                <w:pPr>
                  <w:bidi/>
                  <w:spacing w:before="45" w:after="3" w:line="250" w:lineRule="auto"/>
                  <w:jc w:val="center"/>
                </w:pPr>
                <w:defaultTabStop w:val="720"/>
                <w:r>
                  <w:rPr>
                    <w:lang w:bidi="he-IL"/>
                    <w:rFonts w:hint="cs" w:cs="FrankRuehl"/>
                    <w:szCs w:val="22"/>
                    <w:rtl/>
                  </w:rPr>
                  <w:t xml:space="preserve">שר התשתיות הלאומיות,  האנרגיה והמים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מקורות אנרגיה (הספק חשמלי מרבי במצב המתנה פעיל של ממיר אפיקים ספרתי לקליטת שידורי טלוויזיה), תשע"ה-2015, נוסח עדכני נכון ליום 18.01.2023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b1f0ad19a3043dd" /><Relationship Type="http://schemas.openxmlformats.org/officeDocument/2006/relationships/hyperlink" Target="http://www.energy.gov.il/" TargetMode="External" Id="Rc86e52234fc84c5f" /><Relationship Type="http://schemas.openxmlformats.org/officeDocument/2006/relationships/hyperlink" Target="https://www.nevo.co.il/laws/#/63c3286033d9bd0ae03131a0/clause/63c32d7433d9bd0ae03131f4" TargetMode="External" Id="R532e3a85ceda457e" /><Relationship Type="http://schemas.openxmlformats.org/officeDocument/2006/relationships/hyperlink" Target="https://www.nevo.co.il/laws/#/63c3286033d9bd0ae03131a0/clause/63c32f1733d9bd0ae03131f8" TargetMode="External" Id="R7efcaee0de04427e" /><Relationship Type="http://schemas.openxmlformats.org/officeDocument/2006/relationships/header" Target="/word/header1.xml" Id="r97" /><Relationship Type="http://schemas.openxmlformats.org/officeDocument/2006/relationships/footer" Target="/word/footer1.xml" Id="r98" /></Relationships>
</file>