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ee60861bcf481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(התייעלות אנרגטית ומידע על צריכת אנרגיה של מכשירי קירור),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צריכת אנרגיה מותרת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מקדם התייעלות אנרגטית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דירוג היעילות האנרגטית של מכשיר קירור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סימון בתווית אנרגיה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(התייעלות אנרגטית ומידע על צריכת אנרגיה של מכשירי קירור),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"התקן" – תקן ישראלי ת"י 721 – מקררים ומקפיאים חשמליים לשימוש ביתי;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"יבואן מורשה" – מי שיצרן מכשיר קירור הרשהו לייבא אותו מכשיר או מוצרים אחרים של היצרן;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"כוכב" – כהגדרתו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קירור" – מקרר ומקפיא, כהגדרתם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צריכת אנרגיה" – צריכה בקוט"ש לשנה, כמפורט בפרט 3(א)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"מקדם התייעלות אנרגטית" או "a" – גורם קבוע שבו מכפילים את מדד צריכת האנרגיה של מכשיר קירור, בהתאם לערכים במועדים המפורטים בתקנה 3,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"צריכת אנרגיה מרבית" – צריכת אנרגיה שנתית לפי סוג מכשיר הקירור, המחושבת כאמור בתקנה 2, בהתאם למקדם ההתייעלות האנרגטית שבתוקף באותו מועד;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מרחוק" – כהגדרתו בסעיף 14ג לחוק הגנת הצרכן, התשמ"א-1981.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צריכת אנרגיה מותרת</w:t>
                </w:r>
              </w:p>
            </w:txbxContent>
          </v:textbox>
        </v:rect>
      </w:pict>
      <w:r>
        <w:rPr>
          <w:lang w:bidi="he-IL"/>
          <w:rFonts w:hint="cs" w:cs="FrankRuehl"/>
          <w:szCs w:val="34"/>
          <w:rtl/>
        </w:rPr>
        <w:t xml:space="preserve">2.</w:t>
      </w:r>
      <w:r>
        <w:rPr>
          <w:lang w:bidi="he-IL"/>
          <w:rFonts w:hint="cs" w:cs="FrankRuehl"/>
          <w:szCs w:val="26"/>
          <w:rtl/>
        </w:rPr>
        <w:tab/>
        <w:t xml:space="preserve">לא ייבא אדם, לא ייצר ולא ימכור מכשיר קירור שצריכת האנרגיה שלו עולה על 20% של צריכת האנרגיה המרבית, כפי שנמדדה במעבדה מאושרת וחושבה לפי פרט 3 בתוספת הראשונה (להלן – צריכת האנרגיה המותרת).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מקדם התייעלות אנרגטית</w:t>
                </w:r>
              </w:p>
            </w:txbxContent>
          </v:textbox>
        </v:rect>
      </w:pict>
      <w:r>
        <w:rPr>
          <w:lang w:bidi="he-IL"/>
          <w:rFonts w:hint="cs" w:cs="FrankRuehl"/>
          <w:szCs w:val="34"/>
          <w:rtl/>
        </w:rPr>
        <w:t xml:space="preserve">3.</w:t>
      </w:r>
      <w:r>
        <w:rPr>
          <w:lang w:bidi="he-IL"/>
          <w:rFonts w:hint="cs" w:cs="FrankRuehl"/>
          <w:szCs w:val="26"/>
          <w:rtl/>
        </w:rPr>
        <w:tab/>
        <w:t xml:space="preserve">מקדם ההתייעלות האנרגטית יהיה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מיום כ"א בטבת התשס"ה (2 בינואר 2005) עד יום י' בטבת התשס"ז (31 בדצמבר 2006) – 1.20;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 ביום י"א בטבת התשס"ז (1 בינואר 2007) – 1.</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דירוג היעילות האנרגטית של מכשיר קירור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היעילות האנרגטית של מכשיר קירור תדורג בידי הממונה בהתאם לחישוב המפורט בתוספת השניה, על סמך תוצאות מדידה של צריכת האנרגיה שערכה מעבדה מאושרת, אשר יביא לפניו היבואן המורשה של מכשיר הקירור (להלן – דירוג היעילות האנרגטית).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למכשיר יותר מיבואן מורשה אחד – ייקבע הדירוג על סמך תוצאות המדידה במעבדה שיוגשו לראשונה בידי היבואן המורשה הראשון מביניהם.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סימון בתווית אנרגיה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יציג אדם מכשיר קירור, תמונה או ציור של מכשיר קירור או חפץ הנחזה כמכשיר קירור בחנות, בתצוגה, בשיווק מרחוק או בכל אמצעי שיווק אחר, אלא אם כן הודבקה עליו או הוצגה בסמוך אליו, במקום בולט לעין, תווית אנרגיה בתוקף לפי הדוגמה והמפרט שבתוספת השלישית, שמפורטים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היצרן;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דירוג יעילות אנרגטית ותקופת תוקפו;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צריכת אנרגיה שנתית;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נפח תא הקפאה;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נפח תא מזון;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סימן T מתאים לאקלים טרופי;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סימון לפי התקן לטמפרטורת תא הקפאה;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סמל שימור אנרגיה ושנה.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תוקף תווית יהיה עד למועד עדכון מקדם ההתייעלות האנרגטית לפי תקנה 3; הממונה יודיע ליבואן המורשה של המכשיר, שהגיש את הנתונים שעליהם התבסס דירוג היעילות האנרגטית שלו, לא יאוחר מ-30 ימים לפני מועד עדכון כאמור, על דירוגו החדש של המכשיר ויהיה על היבואן לפעול להחלפת התווית.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6.</w:t>
      </w:r>
      <w:r>
        <w:rPr>
          <w:lang w:bidi="he-IL"/>
          <w:rFonts w:hint="cs" w:cs="FrankRuehl"/>
          <w:szCs w:val="26"/>
          <w:rtl/>
        </w:rPr>
        <w:tab/>
        <w:t xml:space="preserve">הממונה רשאי, בכל עת סבירה, להיכנס למקום שבו מייצרים, מייבאים, מוכרים או מציגים מכשירי קירור כדי לוודא את קיומן של תקנות אלה.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7.</w:t>
      </w:r>
      <w:r>
        <w:rPr>
          <w:lang w:bidi="he-IL"/>
          <w:rFonts w:hint="cs" w:cs="FrankRuehl"/>
          <w:szCs w:val="26"/>
          <w:rtl/>
        </w:rPr>
        <w:tab/>
        <w:t xml:space="preserve">תקנות אלה לא יחולו על מכשירי קירור משומשים.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ביום כ"א בטבת התשס"ה (2 בינואר 2005).</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חישוב צריכת אנרגיה מרבית של מכשירי קירור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11be6cde6a0b4d4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0f538bbb5fd6468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3.</w:t>
      </w:r>
      <w:r>
        <w:rPr>
          <w:lang w:bidi="he-IL"/>
          <w:rFonts w:hint="cs" w:cs="FrankRuehl"/>
          <w:szCs w:val="26"/>
          <w:rtl/>
        </w:rPr>
        <w:tab/>
        <w:t xml:space="preserve">חישוב צריכת אנרגיה מרבית לפי סוג מכשיר הקירור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22922058a1a740c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833614b50a284a2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
      </w:r>
      <w:hyperlink xmlns:r="http://schemas.openxmlformats.org/officeDocument/2006/relationships" w:history="true" r:id="R90bd456563964dd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4(א))</w:t>
      </w:r>
    </w:p>
    <w:p>
      <w:pPr>
        <w:bidi/>
        <w:spacing w:before="45" w:after="5" w:line="250" w:lineRule="auto"/>
        <w:jc w:val="center"/>
      </w:pPr>
      <w:defaultTabStop w:val="720"/>
      <w:r>
        <w:rPr>
          <w:lang w:bidi="he-IL"/>
          <w:rFonts w:hint="cs" w:cs="FrankRuehl"/>
          <w:szCs w:val="26"/>
          <w:rtl/>
        </w:rPr>
        <w:t xml:space="preserve">דירוג היעילות האנרגטית של מקררים ומקפיאים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א.</w:t>
      </w:r>
      <w:r>
        <w:rPr>
          <w:lang w:bidi="he-IL"/>
          <w:rFonts w:hint="cs" w:cs="FrankRuehl"/>
          <w:szCs w:val="26"/>
          <w:rtl/>
        </w:rPr>
        <w:tab/>
        <w:t xml:space="preserve"/>
      </w:r>
      <w:hyperlink xmlns:r="http://schemas.openxmlformats.org/officeDocument/2006/relationships" w:history="true" r:id="Rc206ea7d1bb246a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צריכת אנרגיה מחושבת לפי צריכה ל-24 שעות הנמדדת במעבדה מאושרת לפי תקן 721 במכפלה של 365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צריכת אנרגיה מרבית מותרת מחושבת לפי מפרט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ב.</w:t>
      </w:r>
      <w:r>
        <w:rPr>
          <w:lang w:bidi="he-IL"/>
          <w:rFonts w:hint="cs" w:cs="FrankRuehl"/>
          <w:szCs w:val="26"/>
          <w:rtl/>
        </w:rPr>
        <w:tab/>
        <w:t xml:space="preserve"/>
      </w:r>
      <w:hyperlink xmlns:r="http://schemas.openxmlformats.org/officeDocument/2006/relationships" w:history="true" r:id="R2eb6a787cc6d4c34">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8cfbe32e9304cf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פריצקי</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(התייעלות אנרגטית ומידע על צריכת אנרגיה של מכשירי קירור), תשס"ד-2004, נוסח עדכני נכון ליום 27.02.2023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247ffe855bc4b22" /><Relationship Type="http://schemas.openxmlformats.org/officeDocument/2006/relationships/hyperlink" Target="https://www.nevo.co.il/laws/#/63f34a32da615e0e48136a3b/clause/63f392fada615e0e48136c07" TargetMode="External" Id="R11be6cde6a0b4d4b" /><Relationship Type="http://schemas.openxmlformats.org/officeDocument/2006/relationships/hyperlink" Target="https://www.nevo.co.il/laws/#/63f34a32da615e0e48136a3b/clause/63f3977bda615e0e48136c0b" TargetMode="External" Id="R0f538bbb5fd6468f" /><Relationship Type="http://schemas.openxmlformats.org/officeDocument/2006/relationships/hyperlink" Target="https://www.nevo.co.il/laws/#/63f34a32da615e0e48136a3b/clause/63f39b0ada615e0e48136c13" TargetMode="External" Id="R22922058a1a740c2" /><Relationship Type="http://schemas.openxmlformats.org/officeDocument/2006/relationships/hyperlink" Target="https://www.nevo.co.il/laws/#/63f34a32da615e0e48136a3b/clause/63f39cc0da615e0e48136c17" TargetMode="External" Id="R833614b50a284a28" /><Relationship Type="http://schemas.openxmlformats.org/officeDocument/2006/relationships/hyperlink" Target="https://www.nevo.co.il/laws/#/63f34a32da615e0e48136a3b/clause/63f39dc3da615e0e48136c1b" TargetMode="External" Id="R90bd456563964dd0" /><Relationship Type="http://schemas.openxmlformats.org/officeDocument/2006/relationships/hyperlink" Target="https://www.nevo.co.il/laws/#/63f34a32da615e0e48136a3b/clause/63f47facda615e0e48136df2" TargetMode="External" Id="Rc206ea7d1bb246aa" /><Relationship Type="http://schemas.openxmlformats.org/officeDocument/2006/relationships/hyperlink" Target="https://www.nevo.co.il/laws/#/63f34a32da615e0e48136a3b/clause/63f48543da615e0e48136df6" TargetMode="External" Id="R2eb6a787cc6d4c34" /><Relationship Type="http://schemas.openxmlformats.org/officeDocument/2006/relationships/hyperlink" Target="https://www.nevo.co.il/laws/#/63f34a32da615e0e48136a3b/clause/63f48a7bda615e0e48136dfd" TargetMode="External" Id="R38cfbe32e9304cf7" /><Relationship Type="http://schemas.openxmlformats.org/officeDocument/2006/relationships/header" Target="/word/header1.xml" Id="r97" /><Relationship Type="http://schemas.openxmlformats.org/officeDocument/2006/relationships/footer" Target="/word/footer1.xml" Id="r98" /></Relationships>
</file>