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4019df36269465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מקורות אנרגיה (סימון אנרגטי בתנורי חימום חשמליים), תשנ"ג-1993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סימון אנרגטי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ביקורת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מקורות אנרגיה (סימון אנרגטי בתנורי חימום חשמליים), תשנ"ג-1993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 לחוק מקורות אנרגיה, התש"ן-1989,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"תנור חשמלי" – מכשיר המופעל בחשמל המיועד לחמם חלל של מבנה;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"תווית" – תווית סימון אנרגטי לפי תקן ישראלי ת"י 1135, שהופקד לעיון הציבור במכון התקנים הישראלי;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"דרגת חום מזערית" – 500 ואט או 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"קוצב זמן" – התקן המכבה את התנור אחרי זמן קצוב מראש.</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סימון אנרגטי</w:t>
                </w:r>
              </w:p>
            </w:txbxContent>
          </v:textbox>
        </v:rect>
      </w:pict>
      <w:r>
        <w:rPr>
          <w:lang w:bidi="he-IL"/>
          <w:rFonts w:hint="cs" w:cs="FrankRuehl"/>
          <w:szCs w:val="34"/>
          <w:rtl/>
        </w:rPr>
        <w:t xml:space="preserve">2.</w:t>
      </w:r>
      <w:r>
        <w:rPr>
          <w:lang w:bidi="he-IL"/>
          <w:rFonts w:hint="cs" w:cs="FrankRuehl"/>
          <w:szCs w:val="26"/>
          <w:rtl/>
        </w:rPr>
        <w:tab/>
        <w:t xml:space="preserve">לא ייצר אדם תנור חשמלי, לא ימכרו ולא ייבאו אלא אם כן הודבקה עליו, במקום בולט לעין, תווית בצורה המופיעה בתוספת ובה פרטים אלה: סוג התנור החשמלי (מסיע חום, מפזר חום, מקרן חום, אוגר חום וכיוצא באלה), פירוט כל אחת מדרגות החום בהספק בוואטים ובקילוקלוריות לשעה וסימון שמש לענין קיומו של כל אחד מהיתרונות האנרגטיים: מאוורר, תרמוסטט, דרגת חום מזערית, קוצב זמן.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ביקורת</w:t>
                </w:r>
              </w:p>
            </w:txbxContent>
          </v:textbox>
        </v:rect>
      </w:pict>
      <w:r>
        <w:rPr>
          <w:lang w:bidi="he-IL"/>
          <w:rFonts w:hint="cs" w:cs="FrankRuehl"/>
          <w:szCs w:val="34"/>
          <w:rtl/>
        </w:rPr>
        <w:t xml:space="preserve">3.</w:t>
      </w:r>
      <w:r>
        <w:rPr>
          <w:lang w:bidi="he-IL"/>
          <w:rFonts w:hint="cs" w:cs="FrankRuehl"/>
          <w:szCs w:val="26"/>
          <w:rtl/>
        </w:rPr>
        <w:tab/>
        <w:t xml:space="preserve">הממונה רשאי, בכל עת סבירה, להיכנס למקום שבו מייצרים, מייבאים או מוכרים תנורים חשמליים כדי לוודא קיומן של תקנות אלה.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4.</w:t>
      </w:r>
      <w:r>
        <w:rPr>
          <w:lang w:bidi="he-IL"/>
          <w:rFonts w:hint="cs" w:cs="FrankRuehl"/>
          <w:szCs w:val="26"/>
          <w:rtl/>
        </w:rPr>
        <w:tab/>
        <w:t xml:space="preserve">תקנות רשות לאומית לאנרגיה (סימון אנרגטי לתנורי חימום חשמליים), התשמ"ה-1984 – בטלות.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30 ימים מיום פרסומן.</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f28f873d57049a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משה שחל</w:t>
                </w:r>
              </w:p>
              <w:p>
                <w:pPr>
                  <w:bidi/>
                  <w:spacing w:before="45" w:after="3" w:line="250" w:lineRule="auto"/>
                  <w:jc w:val="center"/>
                </w:pPr>
                <w:defaultTabStop w:val="720"/>
                <w:r>
                  <w:rPr>
                    <w:lang w:bidi="he-IL"/>
                    <w:rFonts w:hint="cs" w:cs="FrankRuehl"/>
                    <w:szCs w:val="22"/>
                    <w:rtl/>
                  </w:rPr>
                  <w:t xml:space="preserve">שר האנרגיה והתשתית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מקורות אנרגיה (סימון אנרגטי בתנורי חימום חשמליים), תשנ"ג-1993, נוסח עדכני נכון ליום 06.03.2023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237ab6dbe774f91" /><Relationship Type="http://schemas.openxmlformats.org/officeDocument/2006/relationships/hyperlink" Target="https://www.nevo.co.il/laws/#/63fbc9ead428a41a50e978f6/clause/63fbccd3d428a41a50e97932" TargetMode="External" Id="R4f28f873d57049ad" /><Relationship Type="http://schemas.openxmlformats.org/officeDocument/2006/relationships/header" Target="/word/header1.xml" Id="r97" /><Relationship Type="http://schemas.openxmlformats.org/officeDocument/2006/relationships/footer" Target="/word/footer1.xml" Id="r98" /></Relationships>
</file>