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f3355dfb404b8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מקורות אנרגיה (שיפור נצילות הבעירה בדודי קיטור המוסקים בדלק), תשס"ד-2004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בדיקת נצילות הבעירה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נצילות בעירה מינימלית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בדיקת נצילות חוזרת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עריכת בדיקת נצילות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מקורות אנרגיה (שיפור נצילות הבעירה בדודי קיטור המוסקים בדלק), תשס"ד-2004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 לחוק מקורות אנרגיה, התש"ן-1989, ובאישור ועדת הכלכלה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"בודק דוודים" – בודק דוודים מוסמך בהתאם לפקודת הבטיחות בעבודה [נוסח חדש], התש"ל-1970 (להלן – פקודת הבטיחות בעבודה);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"בוחן" – מי שעורך בדיקת נצילות הבעירה בדודי קיטור כמפורט בתקנה 5;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"דוד קיטור" – כהגדרתו בפקודת הבטיחות בעבודה;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"מפרט" – מפרט משרד התשתיות הלאומיות לבדיקת נצילות דודי קיטור המוסקים בדלק, המופקד לעיון הציבור באגף ניהול משאבי תשתית במשרד התשתיות הלאומיות;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"ספרת הפיח" – מספר מ-0 עד 9, התואם בסדר עולה, את תכולת המוצקים בגזי השריפה.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בדיקת נצילות הבעירה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בעל דוד קיטור ידאג לעריכת בדיקת נצילות בעירה של דוד קיטור (להלן – הבדיקה) בידי בוחן, אחת ל-12 חודשים לפחות.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הבוחן ימדוד את טמפרטורת גזי השריפה, טמפרטורת הסביבה, אחוז דו תחמוצת הפחמן וספרת הפיח; במקום שנתונים אלה נמדדים בידי מערכת בדיקה של גזי שריפה, ייעשה החישוב לפי נתוני המערכת.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נצילות הבעירה בדוד קיטור תחושב על פי סעיף 2 במפרט, עם התאמת המקדם שבנוסחה הכימית לסוג הדלק כלהלן: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בדלק נוזלי – 0.575;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בדלק מוצק – 0.65;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בגז פחמימני מעובה – 0.478.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הבוחן ירשום את תוצאות הבדיקה ואת המלצותיו לשיפור נצילות הבעירה בדוד הקיטור לפי הטופס שבתוספת, וימסור העתק ממנו לממונה.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נצילות בעירה מינימלית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נצילות בעירה מינימלית של דוד קיטור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עם שני מהלכי גזים – 85 אחוזים או יותר;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עם יותר משני מהלכי גזים – 89 אחוזים או יותר.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בדיקת נצילות חוזרת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הראו תוצאות הבדיקה שנצילות הבעירה של דוד הקיטור קטנה מהקבוע בתקנה 3, ינקוט בעל דוד הקיטור אמצעים לשיפור נצילות הבעירה וידאג לעריכת בדיקה חוזרת לא יאוחר מ-3 חודשים מתאריך הבדיקה האחרונה.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לא יפעיל אדם דוד קיטור לאחר שנערכה בו בדיקה חוזרת, אלא אם כן נצילותו היא כמפורט בתקנה 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עריכת בדיקת נצילות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הבדיקה תיערך בידי בודק דוודים בעל ניסיון מוכח של 5 שנים לפחות בביצוע בדיקות כאמור או בהפעלת דוד קיטור ותחזוקתו, שהוכיח להנחת דעתו של הממונה בקיאות בהליכים של הבדיקה או בהפעלת דוד הקיטור ותחזוקתו.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תקנות מקורות אנרגיה (בדיקת נצילות הבעירה בדוד קיטור), התשנ"ג-1993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שלושה חודשים מיום פרסומן.</w:t>
      </w:r>
    </w:p>
    <w:p>
      <w:pPr>
        <w:bidi/>
        <w:spacing w:before="70" w:after="5" w:line="250" w:lineRule="auto"/>
        <w:jc w:val="center"/>
      </w:pPr>
      <w:defaultTabStop w:val="720"/>
      <w:bookmarkStart w:name="h8" w:id="8"/>
      <w:bookmarkEnd w:id="8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2(ד))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4065a6d206594e7d">
        <w:r>
          <w:rPr>
            <w:rStyle w:val="Hyperlink"/>
            <w:u w:val="single"/>
            <w:color w:themeColor="hyperlink"/>
          </w:rPr>
          <w:t>תסקיר על בדיקת נצילות הבעירה בדוד קיטור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יוסף פריצקי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התשתיות הלאומיות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מקורות אנרגיה (שיפור נצילות הבעירה בדודי קיטור המוסקים בדלק), תשס"ד-2004, נוסח עדכני נכון ליום 13.03.2023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5733421893a4c10" /><Relationship Type="http://schemas.openxmlformats.org/officeDocument/2006/relationships/hyperlink" Target="https://www.nevo.co.il/lawattachments/6401eef7254acd16d03ed7f7/dd5f1b51-a84f-4127-9887-2d5e10916cea.doc" TargetMode="External" Id="R4065a6d206594e7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