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9cae4a553f641a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רדיפות הנאצים (ערבויות לנכים ולמילוות לנכים),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שיקום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למילווה שיקום או דיור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למילווה למקור פרנסה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ערבות וסכומה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סופית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בכספי מילווה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במקרה הפרה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נכי רדיפות הנאצים (ערבויות לנכים ולמילוות לנכים), תשל"ז-1977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24 לחוק נכי רדיפות הנאצים, תשי"ז-1957,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"דיור" – לרבות שיכון;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"מימון" – המצאת אמצעים כספיים הדרושים לשיקום או לדיור;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 נכה הזכאי לתגמולים על 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 קרן שהמדינה משתתפת בה או ערבה להפסדיה, לרבות מוסד בנקאי כמשמעותו בחוק בנק ישראל, תשי"ד-1954;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המוסמכת ביחד עם מי שמינה לכך סגן המנהל הכללי במשרד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"שיקום" – פעולה המכוונת להמציא לנכה תעסוקה ומקור הכנסה.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שיקום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תוקם ועדת שיקום בהרכב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המוסמכת, 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חברים שמינה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הקמת ועדת שיקום ומענה והרכבה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למילווה שיקום או דיור</w:t>
                </w:r>
              </w:p>
            </w:txbxContent>
          </v:textbox>
        </v:rect>
      </w:pict>
      <w:r>
        <w:rPr>
          <w:lang w:bidi="he-IL"/>
          <w:rFonts w:hint="cs" w:cs="FrankRuehl"/>
          <w:szCs w:val="34"/>
          <w:rtl/>
        </w:rPr>
        <w:t xml:space="preserve">3.</w:t>
      </w:r>
      <w:r>
        <w:rPr>
          <w:lang w:bidi="he-IL"/>
          <w:rFonts w:hint="cs" w:cs="FrankRuehl"/>
          <w:szCs w:val="26"/>
          <w:rtl/>
        </w:rPr>
        <w:tab/>
        <w:t xml:space="preserve">מצאה ועדת שיקום כי נכה זקוק לשם שיקומו או דיורו למימון שאין להשיגו אלא בדרך של מילווה מקרן (להלן – מילווה) וכי אין לו אפשרות להמציא ערבים מתאימים שבלעדיהם אין לקבל את המילווה, רשאית הרשות לערוב בשם המדינה בפני הקרן למילווה האמור.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למילווה למקור פרנסה</w:t>
                </w:r>
              </w:p>
            </w:txbxContent>
          </v:textbox>
        </v:rect>
      </w:pict>
      <w:r>
        <w:rPr>
          <w:lang w:bidi="he-IL"/>
          <w:rFonts w:hint="cs" w:cs="FrankRuehl"/>
          <w:szCs w:val="34"/>
          <w:rtl/>
        </w:rPr>
        <w:t xml:space="preserve">4.</w:t>
      </w:r>
      <w:r>
        <w:rPr>
          <w:lang w:bidi="he-IL"/>
          <w:rFonts w:hint="cs" w:cs="FrankRuehl"/>
          <w:szCs w:val="26"/>
          <w:rtl/>
        </w:rPr>
        <w:tab/>
        <w:t xml:space="preserve">מצאה ועדת שיקום כי נכה זקוק לערבות, לשם השגת מקור פרנסה, וכי אין לו אפשרות להמציא ערבות שבלעדיה אין להשיג את מקור הפרנסה, רשאית הרשות, על פי בקשת הנכה, לתת את הערבות האמורה בשם המדינה.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ערבות וסכומה</w:t>
                </w:r>
              </w:p>
            </w:txbxContent>
          </v:textbox>
        </v:rect>
      </w:pict>
      <w:r>
        <w:rPr>
          <w:lang w:bidi="he-IL"/>
          <w:rFonts w:hint="cs" w:cs="FrankRuehl"/>
          <w:szCs w:val="34"/>
          <w:rtl/>
        </w:rPr>
        <w:t xml:space="preserve">5.</w:t>
      </w:r>
      <w:r>
        <w:rPr>
          <w:lang w:bidi="he-IL"/>
          <w:rFonts w:hint="cs" w:cs="FrankRuehl"/>
          <w:szCs w:val="26"/>
          <w:rtl/>
        </w:rPr>
        <w:tab/>
        <w:t xml:space="preserve">ערבות לפי תקנות אלה תינתן בסכומים ולפי התנאים שקבעה ועדת שיקום.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סופית</w:t>
                </w:r>
              </w:p>
            </w:txbxContent>
          </v:textbox>
        </v:rect>
      </w:pict>
      <w:r>
        <w:rPr>
          <w:lang w:bidi="he-IL"/>
          <w:rFonts w:hint="cs" w:cs="FrankRuehl"/>
          <w:szCs w:val="34"/>
          <w:rtl/>
        </w:rPr>
        <w:t xml:space="preserve">6.</w:t>
      </w:r>
      <w:r>
        <w:rPr>
          <w:lang w:bidi="he-IL"/>
          <w:rFonts w:hint="cs" w:cs="FrankRuehl"/>
          <w:szCs w:val="26"/>
          <w:rtl/>
        </w:rPr>
        <w:tab/>
        <w:t xml:space="preserve">החלטת ועדת שיקום בענין ערבות היא סופית.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בכספי מילווה</w:t>
                </w:r>
              </w:p>
            </w:txbxContent>
          </v:textbox>
        </v:rect>
      </w:pict>
      <w:r>
        <w:rPr>
          <w:lang w:bidi="he-IL"/>
          <w:rFonts w:hint="cs" w:cs="FrankRuehl"/>
          <w:szCs w:val="34"/>
          <w:rtl/>
        </w:rPr>
        <w:t xml:space="preserve">7.</w:t>
      </w:r>
      <w:r>
        <w:rPr>
          <w:lang w:bidi="he-IL"/>
          <w:rFonts w:hint="cs" w:cs="FrankRuehl"/>
          <w:szCs w:val="26"/>
          <w:rtl/>
        </w:rPr>
        <w:tab/>
        <w:t xml:space="preserve">נכה ישתמש בכספי המילווה שלגביו ניתנה ערבות לפי תקנות 3 או 4, אך ורק למטרה שלמענה נועד.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במקרה הפרה</w:t>
                </w:r>
              </w:p>
            </w:txbxContent>
          </v:textbox>
        </v:rect>
      </w:pict>
      <w:r>
        <w:rPr>
          <w:lang w:bidi="he-IL"/>
          <w:rFonts w:hint="cs" w:cs="FrankRuehl"/>
          <w:szCs w:val="34"/>
          <w:rtl/>
        </w:rPr>
        <w:t xml:space="preserve">8.</w:t>
      </w:r>
      <w:r>
        <w:rPr>
          <w:lang w:bidi="he-IL"/>
          <w:rFonts w:hint="cs" w:cs="FrankRuehl"/>
          <w:szCs w:val="26"/>
          <w:rtl/>
        </w:rPr>
        <w:tab/>
        <w:t xml:space="preserve">נכה שהפר הוראה מהוראות תקנות אלה או תנאי מתנאי הערבות או המילווה, חייב לשלם למדינה מיד ובבת אחת כל סכום שהמדינה חייבת או עלולה להיות חייבת בתוקף הערבות שניתנה.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לתקנות אלה ייקרא "תקנות נכי רדיפות הנאצים (ערבויות לנכים ולמילוות לנכים), תשל"ז-1977".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יהושע רבינוביץ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רדיפות הנאצים (ערבויות לנכים ולמילוות לנכים), תשל"ז-1977, נוסח עדכני נכון ליום 05.01.2023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127642dcea84cb5" /><Relationship Type="http://schemas.openxmlformats.org/officeDocument/2006/relationships/header" Target="/word/header1.xml" Id="r97" /><Relationship Type="http://schemas.openxmlformats.org/officeDocument/2006/relationships/footer" Target="/word/footer1.xml" Id="r98" /></Relationships>
</file>