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e183afd2b464e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סדרי דין (המצאת מסמכים לשטחים המוחזקים), תש"ל-1969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 מסמכים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סדרי דין (המצאת מסמכים לשטחים המוחזקים), תש"ל-1969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46 לחוק בתי המשפט, תשי"ז-1957, סעיף 88 לחוק ההוצאה לפועל, תשכ"ז-1967, ושאר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מן השטחים המוחזקים בידי צבא-הגנה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למעט בית דין דתי, אולם לרבות רשם בית 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"הוצאה לפועל" – לרבות ראש ההוצאה לפועל ומוציא לפועל, כמשמעותם בחוק ההוצאה לפועל, 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 כתב בי-דין, לרבות הזמנת עד או מסמך אחר, שהוציאו בית משפט או לשכת הוצאה לפועל או נוטריון ציבורי.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מסמך</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הוגשה תובענה לבית משפט או בקשת ביצוע ללשכת הוצאה לפועל, ובית המשפט, ההוצאה לפועל או אחד הצדדים למשפט מבקשים להמציא מסמך למי שנמצא באזור, או ביקש נוטריון ציבורי להמציא מסמך באזור, יומצא המסמך בדרך הקבועה להמצאת כתבי בי-דין בסימן ו' לפרק י"ב או בסימנים א', ב' או ג' לפרק כ"ז מתקנות סדר הדין האזרחי, תשכ"ג-1963,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למסמך המומצא בהתאם לתקנת משנה (א) יצורף תרגומו לשפה הערבית; נתבקשה המסירה על ידי אחד הצדדים, יחולו הוראות תקנה 3 בדבר אישור הנכונות של התרגום.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 מסמכים</w:t>
                </w:r>
              </w:p>
            </w:txbxContent>
          </v:textbox>
        </v:rect>
      </w:pict>
      <w:r>
        <w:rPr>
          <w:lang w:bidi="he-IL"/>
          <w:rFonts w:hint="cs" w:cs="FrankRuehl"/>
          <w:szCs w:val="34"/>
          <w:rtl/>
        </w:rPr>
        <w:t xml:space="preserve">3.</w:t>
      </w:r>
      <w:r>
        <w:rPr>
          <w:lang w:bidi="he-IL"/>
          <w:rFonts w:hint="cs" w:cs="FrankRuehl"/>
          <w:szCs w:val="26"/>
          <w:rtl/>
        </w:rPr>
        <w:tab/>
        <w:t xml:space="preserve">צד המגיש מסמך לפי האמור בתקנה 2 ימציא לבית המשפט, ללשכת הוצאה לפועל או לנוטריון הציבורי, לפי הענין, את התרגום לערבית של המסמך, כשעליו אישור של עורך דין כמשמעותו בחוק לשכת עורכי הדין, תשכ"א-1961, שהוא תרגום נכון מן המקור.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סדרי דין (המצאת מסמכים לשטחים המוחזקים), תש"ל-1969".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סדרי דין (המצאת מסמכים לשטחים המוחזקים), תש"ל-1969,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7efec24cc7a4420" /><Relationship Type="http://schemas.openxmlformats.org/officeDocument/2006/relationships/header" Target="/word/header1.xml" Id="r97" /><Relationship Type="http://schemas.openxmlformats.org/officeDocument/2006/relationships/footer" Target="/word/footer1.xml" Id="r98" /></Relationships>
</file>