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fe24b38086435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הנוער (בדיקות רפואיות), תש"ס-2000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הבדיקות הרפואיות שיערוך רופא משפחה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הבדיקות הרפואיות בעבודות המחייבות בדיקות התאמה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רשומה רפואית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המעביד להפנות לבדיקות רפואיות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הגבלה בעבודה המחייבת בדיקת התאמה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עבודת הנוער (בדיקות רפואיות), תש"ס-2000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 11(ב)(1), 12(א) ו-42 לחוק עבודת הנוער, התשי"ג-1953 (להלן – החוק), לאחר התייעצות עם שר הבריאות ועם המועצה לעניני נוער עובד ובאישור ועדת העבודה והרווחה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"לשכת העבודה לנוער", "מוסד רפואי מוסמך", "מפקח חניכות", "רופא מורשה" ו"רופא משפחה"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המחייבת בדיקת התאמה" – אחת מהעבודות המפורטות בתוספת הראשונה;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"רעש מזיק" – כהגדרתו בתקנות הבטיחות בעבודה (גיהות תעסוקתית ובריאות העובדים ברעש), התשמ"ד-1984.</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הבדיקות הרפואיות שיערוך רופא משפחה</w:t>
                </w:r>
              </w:p>
            </w:txbxContent>
          </v:textbox>
        </v:rect>
      </w:pict>
      <w:r>
        <w:rPr>
          <w:lang w:bidi="he-IL"/>
          <w:rFonts w:hint="cs" w:cs="FrankRuehl"/>
          <w:szCs w:val="34"/>
          <w:rtl/>
        </w:rPr>
        <w:t xml:space="preserve">2.</w:t>
      </w:r>
      <w:r>
        <w:rPr>
          <w:lang w:bidi="he-IL"/>
          <w:rFonts w:hint="cs" w:cs="FrankRuehl"/>
          <w:szCs w:val="26"/>
          <w:rtl/>
        </w:rPr>
        <w:tab/>
        <w:t xml:space="preserve">בדיקה רפואית שערך רופא משפחה, לפי סעיף 11(א) לחוק, תכלול לפחות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אנמנזה רפואית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בדיקה קלינית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בדיקה קלינית או מעבדתית נוספת, הדרושה לדעת רופא המשפחה, לאור תוצאות הבדיקות האמורות בפסקאות (1) ו-(2).</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הבדיקות הרפואיות בעבודות המחייבות בדיקות התאמה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נוסף על הבדיקה הרפואית המפורטת בתקנה 2, נער המבקש לעבוד בעבודה המחייבת בדיקת התאמה, יעבור בדיקה רפואית מקדמית שיערוך רופא מורשה, בתוך חודש לפני תחילת העבודה כדי שהרופא יקבע את התאמתו לאותה עבודה (להלן – בדיקה ראשונית).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בדיקה ראשונית תכלול לפחות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אנמנזה רפואית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בדיקה קלינית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בדיקת חדות הראיה;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בדיקת כושר השמיעה בעבודות שיש בהן חשיפה לרעש מזיק;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בדיקה קלינית או מעבדתית אחרת הדרושה לדעת הרופא המורשה לשם קביעת התאמת הנער לאותה עבודה, וזאת לאור תוצאות הבדיקות האמורות בפסקאות (1) עד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נער העובד בעבודה המחייבת בדיקות התאמה יעבור בדיקה רפואית חוזרת שיערוך רופא מורשה, שיקבע את התאמתו להמשיך לעבוד באותה עבודה, במועדים שיורה הרופא המורשה ובתנאי שבין הבדיקה הראשונית לבדיקה החוזרת ובין הבדיקות החוזרות לא יחלפו יותר משנים עשר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בדיקה רפואית חוזרת תכלול לפחות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אנמנזה תעסוקתית;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בדיקה קלינית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בדיקת כושר השמיעה כמפורט בתקנת משנה (ב)(4);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כל בדיקה קלינית או מעבדתית אחרת הדרושה לדעת הרופא המורשה לשם קביעת המשך התאמתו של הנער לאותה עבודה, וזאת לאור תוצאות הבדיקות האמורות בפסקאות (1) עד (3).</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רשומה רפואית</w:t>
                </w:r>
              </w:p>
            </w:txbxContent>
          </v:textbox>
        </v:rect>
      </w:pict>
      <w:r>
        <w:rPr>
          <w:lang w:bidi="he-IL"/>
          <w:rFonts w:hint="cs" w:cs="FrankRuehl"/>
          <w:szCs w:val="34"/>
          <w:rtl/>
        </w:rPr>
        <w:t xml:space="preserve">4.</w:t>
      </w:r>
      <w:r>
        <w:rPr>
          <w:lang w:bidi="he-IL"/>
          <w:rFonts w:hint="cs" w:cs="FrankRuehl"/>
          <w:szCs w:val="26"/>
          <w:rtl/>
        </w:rPr>
        <w:tab/>
        <w:t xml:space="preserve">בדיקת רופא משפחה ורופא מורשה תתועד ברשומה רפואית כהגדרתה בחוק זכויות החולה, התשנ"ו-1996.</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המעביד להפנות לבדיקות רפואיות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המעביד להפנות את הנער אל מוסד רפואי מוסמך לשם עריכת הבדיקות הרפואיות האמורות בתקנות 2 ו-3 שיבוצעו במקומות ובמועדים שיורה המוסד הרפואי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הנער חייב להתייצב, לצורך עריכת הבדיקות הרפואיות כאמור, במוסד הרפואי המוסמך בימים ובמועדים האמורים; האפוטרופוס של הנער יחתום על ויתור על סודיות רפואית למוסד הרפואי המוסמך, לפי הנוסח שבתוספת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הזמן הדרוש לשם ביצוע הבדיקות הרפואיות ייחשב לנער כחלק משעות עבודתו.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הגבלה בעבודה המחייבת בדיקת התאמה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ראה הרופא המורשה כי חל שינוי לרעה במצב בריאותו של הנער, ויש להגביל או לאסור את העבדתו בעבודה מסוימת, יודיע על כך המוסד הרפואי בתוך 10 ימים מיום מתן חוות דעתו של הרופא המורשה להורי הנער, למעבידו, ללשכת העבודה לנוער, ולמפקח העבודה ומפקח החניכות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תכלול פרטים אלה: שם הנער ומספר זהותו, מקום העבודה והמסקנה הרפואית.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תקנות עבודת הנוער (בדיקות רפואיות), התשי"ד-1954 – 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עבודות הנוער (עבודות מסוכנות לענין בדיקות רפואיות), התשנ"ו-1996 – בטלות.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תחילתן של תקנות אלה 3 חודשים מיום פרסומן.</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עבודות המחייבות בדיקת התאמה הן: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1.</w:t>
      </w:r>
      <w:r>
        <w:rPr>
          <w:lang w:bidi="he-IL"/>
          <w:rFonts w:hint="cs" w:cs="FrankRuehl"/>
          <w:szCs w:val="26"/>
          <w:rtl/>
        </w:rPr>
        <w:tab/>
        <w:t xml:space="preserve">טחינת קמח ודגנים או גריסה במגרסה;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r>
        <w:rPr>
          <w:lang w:bidi="he-IL"/>
          <w:rFonts w:hint="cs" w:cs="FrankRuehl"/>
          <w:szCs w:val="34"/>
          <w:rtl/>
        </w:rPr>
        <w:t xml:space="preserve">2.</w:t>
      </w:r>
      <w:r>
        <w:rPr>
          <w:lang w:bidi="he-IL"/>
          <w:rFonts w:hint="cs" w:cs="FrankRuehl"/>
          <w:szCs w:val="26"/>
          <w:rtl/>
        </w:rPr>
        <w:tab/>
        <w:t xml:space="preserve">עבודות מסגרות ופחחות, לרבות סימרור, ברזלאות וחרטות;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3.</w:t>
      </w:r>
      <w:r>
        <w:rPr>
          <w:lang w:bidi="he-IL"/>
          <w:rFonts w:hint="cs" w:cs="FrankRuehl"/>
          <w:szCs w:val="26"/>
          <w:rtl/>
        </w:rPr>
        <w:tab/>
        <w:t xml:space="preserve">ריתוך וחיתוך מתכות בגזים;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r>
        <w:rPr>
          <w:lang w:bidi="he-IL"/>
          <w:rFonts w:hint="cs" w:cs="FrankRuehl"/>
          <w:szCs w:val="34"/>
          <w:rtl/>
        </w:rPr>
        <w:t xml:space="preserve">3.</w:t>
      </w:r>
      <w:r>
        <w:rPr>
          <w:lang w:bidi="he-IL"/>
          <w:rFonts w:hint="cs" w:cs="FrankRuehl"/>
          <w:szCs w:val="26"/>
          <w:rtl/>
        </w:rPr>
        <w:tab/>
        <w:t xml:space="preserve">הסקת דוד קיטור, השגחה על דוד קיטור, לרבות עזרה לאחראי על אחת העבודות האלה;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r>
        <w:rPr>
          <w:lang w:bidi="he-IL"/>
          <w:rFonts w:hint="cs" w:cs="FrankRuehl"/>
          <w:szCs w:val="34"/>
          <w:rtl/>
        </w:rPr>
        <w:t xml:space="preserve">5.</w:t>
      </w:r>
      <w:r>
        <w:rPr>
          <w:lang w:bidi="he-IL"/>
          <w:rFonts w:hint="cs" w:cs="FrankRuehl"/>
          <w:szCs w:val="26"/>
          <w:rtl/>
        </w:rPr>
        <w:tab/>
        <w:t xml:space="preserve">עבודות ציפוי במתכות;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6.</w:t>
      </w:r>
      <w:r>
        <w:rPr>
          <w:lang w:bidi="he-IL"/>
          <w:rFonts w:hint="cs" w:cs="FrankRuehl"/>
          <w:szCs w:val="26"/>
          <w:rtl/>
        </w:rPr>
        <w:tab/>
        <w:t xml:space="preserve">נגרות מכנית;</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7.</w:t>
      </w:r>
      <w:r>
        <w:rPr>
          <w:lang w:bidi="he-IL"/>
          <w:rFonts w:hint="cs" w:cs="FrankRuehl"/>
          <w:szCs w:val="26"/>
          <w:rtl/>
        </w:rPr>
        <w:tab/>
        <w:t xml:space="preserve">חציבה, פיצוץ, גריסה וטחינת אבנים ומחצבים;</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8.</w:t>
      </w:r>
      <w:r>
        <w:rPr>
          <w:lang w:bidi="he-IL"/>
          <w:rFonts w:hint="cs" w:cs="FrankRuehl"/>
          <w:szCs w:val="26"/>
          <w:rtl/>
        </w:rPr>
        <w:tab/>
        <w:t xml:space="preserve">ניפוט, טוויה, שזירה ואריגה במכשירים מכניים;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9.</w:t>
      </w:r>
      <w:r>
        <w:rPr>
          <w:lang w:bidi="he-IL"/>
          <w:rFonts w:hint="cs" w:cs="FrankRuehl"/>
          <w:szCs w:val="26"/>
          <w:rtl/>
        </w:rPr>
        <w:tab/>
        <w:t xml:space="preserve">ניסור, השחזה וליטוש במכשירים מכניים;</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10.</w:t>
      </w:r>
      <w:r>
        <w:rPr>
          <w:lang w:bidi="he-IL"/>
          <w:rFonts w:hint="cs" w:cs="FrankRuehl"/>
          <w:szCs w:val="26"/>
          <w:rtl/>
        </w:rPr>
        <w:tab/>
        <w:t xml:space="preserve">הפעלת פטישים פנוימטיים או הידראוליים;</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11.</w:t>
      </w:r>
      <w:r>
        <w:rPr>
          <w:lang w:bidi="he-IL"/>
          <w:rFonts w:hint="cs" w:cs="FrankRuehl"/>
          <w:szCs w:val="26"/>
          <w:rtl/>
        </w:rPr>
        <w:tab/>
        <w:t xml:space="preserve">ניקוי או התזה עם אוויר דחוס;</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12.</w:t>
      </w:r>
      <w:r>
        <w:rPr>
          <w:lang w:bidi="he-IL"/>
          <w:rFonts w:hint="cs" w:cs="FrankRuehl"/>
          <w:szCs w:val="26"/>
          <w:rtl/>
        </w:rPr>
        <w:tab/>
        <w:t xml:space="preserve">הפעלת מכבשים, למעט מכבשים הידראוליים;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13.</w:t>
      </w:r>
      <w:r>
        <w:rPr>
          <w:lang w:bidi="he-IL"/>
          <w:rFonts w:hint="cs" w:cs="FrankRuehl"/>
          <w:szCs w:val="26"/>
          <w:rtl/>
        </w:rPr>
        <w:tab/>
        <w:t xml:space="preserve">הפעלת מדחסי אוויר;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14.</w:t>
      </w:r>
      <w:r>
        <w:rPr>
          <w:lang w:bidi="he-IL"/>
          <w:rFonts w:hint="cs" w:cs="FrankRuehl"/>
          <w:szCs w:val="26"/>
          <w:rtl/>
        </w:rPr>
        <w:tab/>
        <w:t xml:space="preserve">הפעלת טורבינות וגנרטורים;</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15.</w:t>
      </w:r>
      <w:r>
        <w:rPr>
          <w:lang w:bidi="he-IL"/>
          <w:rFonts w:hint="cs" w:cs="FrankRuehl"/>
          <w:szCs w:val="26"/>
          <w:rtl/>
        </w:rPr>
        <w:tab/>
        <w:t xml:space="preserve">עבודות חקלאות הנמשכות יותר משלושה חודשים ברציפות;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16.</w:t>
      </w:r>
      <w:r>
        <w:rPr>
          <w:lang w:bidi="he-IL"/>
          <w:rFonts w:hint="cs" w:cs="FrankRuehl"/>
          <w:szCs w:val="26"/>
          <w:rtl/>
        </w:rPr>
        <w:tab/>
        <w:t xml:space="preserve">טכנאות שיניים;</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17.</w:t>
      </w:r>
      <w:r>
        <w:rPr>
          <w:lang w:bidi="he-IL"/>
          <w:rFonts w:hint="cs" w:cs="FrankRuehl"/>
          <w:szCs w:val="26"/>
          <w:rtl/>
        </w:rPr>
        <w:tab/>
        <w:t xml:space="preserve">סייעות לרופא שיניים;</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18.</w:t>
      </w:r>
      <w:r>
        <w:rPr>
          <w:lang w:bidi="he-IL"/>
          <w:rFonts w:hint="cs" w:cs="FrankRuehl"/>
          <w:szCs w:val="26"/>
          <w:rtl/>
        </w:rPr>
        <w:tab/>
        <w:t xml:space="preserve">ליטוש יהלומים;</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19.</w:t>
      </w:r>
      <w:r>
        <w:rPr>
          <w:lang w:bidi="he-IL"/>
          <w:rFonts w:hint="cs" w:cs="FrankRuehl"/>
          <w:szCs w:val="26"/>
          <w:rtl/>
        </w:rPr>
        <w:tab/>
        <w:t xml:space="preserve">הפעלת מלגזות עם דיזל או גז.</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העבדת נערים בעבודות המפורטות לעיל תותר רק אם אינה אסורה בהתאם לתקנות עבודת הנוער (עבודות אסורות ועבודות מוגבלות), התשנ"ו-1995.</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5(ב))</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6d31870109a44d0">
        <w:r>
          <w:rPr>
            <w:rStyle w:val="Hyperlink"/>
            <w:u w:val="single"/>
            <w:color w:themeColor="hyperlink"/>
          </w:rPr>
          <w:t>ויתור על סודיות רפואית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הנוער (בדיקות רפואיות), תש"ס-2000,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7b52e390e1d4942" /><Relationship Type="http://schemas.openxmlformats.org/officeDocument/2006/relationships/hyperlink" Target="https://www.nevo.co.il/lawattachments/61750a728f7628421c83d081/84896700-2213-480e-a20b-e4dd7dff639b.doc" TargetMode="External" Id="R26d31870109a44d0" /><Relationship Type="http://schemas.openxmlformats.org/officeDocument/2006/relationships/header" Target="/word/header1.xml" Id="r97" /><Relationship Type="http://schemas.openxmlformats.org/officeDocument/2006/relationships/footer" Target="/word/footer1.xml" Id="r98" /></Relationships>
</file>