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cd836824a7c43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(ערובה) (הוראת שעה),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המצאת ערובה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הערובה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הערובה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ערובה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בכספי חילוט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(ערובה) (הוראת שעה),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1ח(א) ו-6ב לחוק עובדים זרים, התשנ"א-1991 (להלן – החוק), לאחר התייעצות עם ארגון העובדים שעם חבריו נמנה המספר הגדול ביותר של עובדים מאורגנים בישראל, ועם ארגוני מעסיקים שהם לדעת השר יציגים ונוגעים בדבר, ובהסכמת שר האוצר ושר הפנים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להעסקת עובד זר בענף הבניין לפי סעיף 1יג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 בעל היתר להעסקת עובדים זרים בענף הבניין, למעט קבלן כוח אדם הנותן שירותי כוח אדם של עובדים זרים, לפי סעיף 10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"ערובה" – ערבות בנקאית, או ערובה של מבטח כהגדרתו בחוק הפיקוח על שירותים פיננסיים (ביטוח), התשמ"א-1981, שמתקיימים בה, בשינויים המחויבים, התנאים לפי תקנות שירות התעסוקה (ערובה), התש"ע-2010, ומופיעים בה הפרטים הקבועים 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קבלני כוח אדם" – תקנות העסקת עובדים על ידי קבלני כוח אדם (ערובה), התשנ"ו-1996.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המצאת ערובה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מעסיק חייב, כתנאי לתוקפו של היתר להעסקת עובד זר בענף הבניין, בהמצאת ערובה לטובת המדינה באמצעות רשות האוכלוסין וההגירה, להבטחת מילוי חובותיו של מעסיק כלפי עובד זר בסכום ובתנאים הקבועים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הגשת בקשה להיתר להעסקת עובד זר בענף הבניין ימסור המעסיק, בין השאר, את הנתונים הדרושים לחישוב סכום הערובה.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הממונה לתת למעסיק היתר יודיע למעסיק כי ההיתר יינתן בכפוף להמצאת הערובה.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בערובה יצוינו הפרטים האלה: גובה הערובה, התחייבות לתשלום בלא צורך בהוכחה או נימוק, מועד תשלום הערובה, דרך התשלום, תוקף הערובה והתחייבות שלא להעביר או להסב אותה.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הערובה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סכום הערובה יהיה בשיעור מחצית מהסכום הקבוע בתקנה 3א(1)(ב) לתקנות קבלני כוח אדם, בעד כל עובד זר בענף הבניין שהוא מבקש היתר להעסיקו, או 294,922.92 שקלים חדשים, הגבוה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הנקוב בתקנת משנה (א) יעודכן ב-1 בינואר של כל שנה לפי שיעור שינוי השכר הממוצע כהגדרתו בחוק הביטוח הלאומי [נוסח משולב], התשנ"ה-1995, לעומת השכר הממוצע כפי שהיה ב-1 בינואר של השנה שקדמה לה; המנהל הכללי של משרד העבודה הרווחה והשירותים החברתיים יפרסם הודעה ברשומות בדבר הסכום המעודכן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הערובה</w:t>
                </w:r>
              </w:p>
            </w:txbxContent>
          </v:textbox>
        </v:rect>
      </w:pict>
      <w:r>
        <w:rPr>
          <w:lang w:bidi="he-IL"/>
          <w:rFonts w:hint="cs" w:cs="FrankRuehl"/>
          <w:szCs w:val="34"/>
          <w:rtl/>
        </w:rPr>
        <w:t xml:space="preserve">4.</w:t>
      </w:r>
      <w:r>
        <w:rPr>
          <w:lang w:bidi="he-IL"/>
          <w:rFonts w:hint="cs" w:cs="FrankRuehl"/>
          <w:szCs w:val="26"/>
          <w:rtl/>
        </w:rPr>
        <w:tab/>
        <w:t xml:space="preserve">הערובה תהיה תקפה בכל תקופת תוקפו של ההיתר ועד תום שנה אחת, לפחות, מיום פקיעת ההיתר שניתן למעסיק.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ערובה</w:t>
                </w:r>
              </w:p>
            </w:txbxContent>
          </v:textbox>
        </v:rect>
      </w:pict>
      <w:r>
        <w:rPr>
          <w:lang w:bidi="he-IL"/>
          <w:rFonts w:hint="cs" w:cs="FrankRuehl"/>
          <w:szCs w:val="34"/>
          <w:rtl/>
        </w:rPr>
        <w:t xml:space="preserve">5.</w:t>
      </w:r>
      <w:r>
        <w:rPr>
          <w:lang w:bidi="he-IL"/>
          <w:rFonts w:hint="cs" w:cs="FrankRuehl"/>
          <w:szCs w:val="26"/>
          <w:rtl/>
        </w:rPr>
        <w:tab/>
        <w:t xml:space="preserve">סבר הממונה, או עובד משרד הפנים מטעמו, כי מעסיק לא מילא חובה שלו כלפי עובדיו הזרים, כולם או חלקם, רשאי הוא לחלט את הערובה שהמציא המעסיק האמור, כולה או מקצתה וזאת לאחר שנתן למעסיק הזדמנות לטעון את טענותיו בתוך פרק זמן סביר, בהתחשב בדחיפות העניין.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בכספי חילוט</w:t>
                </w:r>
              </w:p>
            </w:txbxContent>
          </v:textbox>
        </v:rect>
      </w:pict>
      <w:r>
        <w:rPr>
          <w:lang w:bidi="he-IL"/>
          <w:rFonts w:hint="cs" w:cs="FrankRuehl"/>
          <w:szCs w:val="34"/>
          <w:rtl/>
        </w:rPr>
        <w:t xml:space="preserve">6.</w:t>
      </w:r>
      <w:r>
        <w:rPr>
          <w:lang w:bidi="he-IL"/>
          <w:rFonts w:hint="cs" w:cs="FrankRuehl"/>
          <w:szCs w:val="26"/>
          <w:rtl/>
        </w:rPr>
        <w:tab/>
        <w:t xml:space="preserve">בכספי הערובה שחולטו ייעשה שימוש לצורך מילוי חובותיו של המעסיק כלפי עובדיו הזרים, שבשל הפרתן הוחלט על חילוט.</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ב-1 לחודש שלאחר פרסומן (להלן – יום התחילה), ואולם מעסיק שניתן לו היתר לפני יום התחילה חייב בהמצאת הערובה עד תום 6 חודשים מיום התחילה.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8.</w:t>
      </w:r>
      <w:r>
        <w:rPr>
          <w:lang w:bidi="he-IL"/>
          <w:rFonts w:hint="cs" w:cs="FrankRuehl"/>
          <w:szCs w:val="26"/>
          <w:rtl/>
        </w:rPr>
        <w:tab/>
        <w:t xml:space="preserve">תוקפן של תקנות אלה לשבע שנים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(ערובה) (הוראת שעה), תשע"ח-2018, נוסח עדכני נכון ליום 04.04.2023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6ea3d3ad6c04bd7" /><Relationship Type="http://schemas.openxmlformats.org/officeDocument/2006/relationships/header" Target="/word/header1.xml" Id="r97" /><Relationship Type="http://schemas.openxmlformats.org/officeDocument/2006/relationships/footer" Target="/word/footer1.xml" Id="r98" /></Relationships>
</file>