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1b5e66924c5421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פיצויים לנפגעי תאונות דרכים (מסירת מידע מהקרן), תש"ע-2010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גופים הזכאים לקבל מידע מן הקרן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נפגע לקבל מידע</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גוף לקבל מידע</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למסירת המידע</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בעד מסירת המידע</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מידע שיימסר למשטרה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פיצויים לנפגעי תאונות דרכים (מסירת מידע מהקרן), תש"ע-2010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15א1 לחוק פיצויים לנפגעי תאונות דרכים, התשל"ה-1975, בהתייעצות עם שר המשפטים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 מי שזכאי לקבל מידע לפי תקנה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"הקרן" – הקרן לפיצוי נפגעי תאונות דרכים;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 שם המבטח של הרכב המעורב בתאונת דרכים ומספר פוליסת הביטוח שלו.</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גופים הזכאים לקבל מידע מן הקרן</w:t>
                </w:r>
              </w:p>
            </w:txbxContent>
          </v:textbox>
        </v:rect>
      </w:pict>
      <w:r>
        <w:rPr>
          <w:lang w:bidi="he-IL"/>
          <w:rFonts w:hint="cs" w:cs="FrankRuehl"/>
          <w:szCs w:val="34"/>
          <w:rtl/>
        </w:rPr>
        <w:t xml:space="preserve">2.</w:t>
      </w:r>
      <w:r>
        <w:rPr>
          <w:lang w:bidi="he-IL"/>
          <w:rFonts w:hint="cs" w:cs="FrankRuehl"/>
          <w:szCs w:val="26"/>
          <w:rtl/>
        </w:rPr>
        <w:tab/>
        <w:t xml:space="preserve">הגופים הזכאים לקבל מידע מן הקרן לצורך מימוש זכויותיהם בקשר לתאונת דרכים הם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המוסד לביטוח לאומי, כמשמעותו בחוק הביטוח הלאומי [נוסח חדש], התשנ"ה-1995;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מוסד רפואי, כהגדרתו בסעיף 24 לפקודת בריאות העם, 1940, למעט מוסד לטיפול במשתמשים בסמים;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קופת חולים, כהגדרתה בסעיף 2 לחוק ביטוח בריאות ממלכתי, התשנ"ד-1994;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מגן דוד אדום, כמשמעותו בחוק מגן דוד אדום, התש"י-1951;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רשות כבאות, כמשמעותה בחוק שירותי הכבאות, התשי"ט-1959;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משרד הביטחון;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מבטח, כהגדרתו בחוק הפיקוח על שירותים פיננסיים (ביטוח), התשמ"א-1981, לרבות מנהל ההסדר כהגדרתו בתקנות ביטוח רכב מנועי (הסדר ביטוח שיורי ומנגנון לקביעת התעריף), התשס"א-2001.</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נפגע לקבל מידע</w:t>
                </w:r>
              </w:p>
            </w:txbxContent>
          </v:textbox>
        </v:rect>
      </w:pict>
      <w:r>
        <w:rPr>
          <w:lang w:bidi="he-IL"/>
          <w:rFonts w:hint="cs" w:cs="FrankRuehl"/>
          <w:szCs w:val="34"/>
          <w:rtl/>
        </w:rPr>
        <w:t xml:space="preserve">3.</w:t>
      </w:r>
      <w:r>
        <w:rPr>
          <w:lang w:bidi="he-IL"/>
          <w:rFonts w:hint="cs" w:cs="FrankRuehl"/>
          <w:szCs w:val="26"/>
          <w:rtl/>
        </w:rPr>
        <w:tab/>
        <w:t xml:space="preserve">בקשת נפגע לקבל מידע מן הקרן תוגש בכתב או באמצעות אתר האינטרנט של הקרן, ותיערך לפי הטופס שבתוספת, ויצוין בה מועד קרות תאונת הדרכים, מספר הרישוי של הרכב המעורב וכן הצהרת הנפגע כי המידע דרוש לו לשם מימוש זכויותיו בקשר לתאונת דרכים.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גוף לקבל מידע</w:t>
                </w:r>
              </w:p>
            </w:txbxContent>
          </v:textbox>
        </v:rect>
      </w:pict>
      <w:r>
        <w:rPr>
          <w:lang w:bidi="he-IL"/>
          <w:rFonts w:hint="cs" w:cs="FrankRuehl"/>
          <w:szCs w:val="34"/>
          <w:rtl/>
        </w:rPr>
        <w:t xml:space="preserve">4.</w:t>
      </w:r>
      <w:r>
        <w:rPr>
          <w:lang w:bidi="he-IL"/>
          <w:rFonts w:hint="cs" w:cs="FrankRuehl"/>
          <w:szCs w:val="26"/>
          <w:rtl/>
        </w:rPr>
        <w:tab/>
        <w:t xml:space="preserve">בקשת גוף לקבל מידע מן הקרן תוגש בכתב או באמצעות אתר האינטרנט של הקרן בידי אדם שהמנהל הכללי של הגוף או בעל תפקיד המקביל לו הסמיכו לכך, ויצוין בה מועד קרות תאונת הדרכים, מספר הרישוי של הרכב וכן הצהרת הגוף כי המידע דרוש לו לשם מימוש זכויותיו בקשר לתאונת הדרכים וכי מגיש הבקשה הוסמך לכך כאמור בתקנה זו.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למסירת המידע</w:t>
                </w:r>
              </w:p>
            </w:txbxContent>
          </v:textbox>
        </v:rect>
      </w:pict>
      <w:r>
        <w:rPr>
          <w:lang w:bidi="he-IL"/>
          <w:rFonts w:hint="cs" w:cs="FrankRuehl"/>
          <w:szCs w:val="34"/>
          <w:rtl/>
        </w:rPr>
        <w:t xml:space="preserve">5.</w:t>
      </w:r>
      <w:r>
        <w:rPr>
          <w:lang w:bidi="he-IL"/>
          <w:rFonts w:hint="cs" w:cs="FrankRuehl"/>
          <w:szCs w:val="26"/>
          <w:rtl/>
        </w:rPr>
        <w:tab/>
        <w:t xml:space="preserve">הקרן תמסור את המידע למבקש בתוך 14 ימים מיום קבלת בקשה שהוגשה לפי תקנה 3 או 4 וששולם בעדה תשלום לפי תקנה 6, או שנתקבלה בעדה התחייבות לתשלום.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בעד מסירת המידע</w:t>
                </w:r>
              </w:p>
            </w:txbxContent>
          </v:textbox>
        </v:rect>
      </w:pict>
      <w:r>
        <w:rPr>
          <w:lang w:bidi="he-IL"/>
          <w:rFonts w:hint="cs" w:cs="FrankRuehl"/>
          <w:szCs w:val="34"/>
          <w:rtl/>
        </w:rPr>
        <w:t xml:space="preserve">6.</w:t>
      </w:r>
      <w:r>
        <w:rPr>
          <w:lang w:bidi="he-IL"/>
          <w:rFonts w:hint="cs" w:cs="FrankRuehl"/>
          <w:szCs w:val="26"/>
          <w:rtl/>
        </w:rPr>
        <w:tab/>
        <w:t xml:space="preserve">הקרן תגבה מנפגע או מגוף כאמור בתקנה 2 תשלום בעד מסירת מידע לכל רכב שנתבקש לגביו מידע, בסכום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בקשת נפגע באמצעות אתר אינטרנט או בכתב – 10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בקשת גוף באמצעות אתר אינטרנט – 10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בקשת גוף בכתב – 40 שקלים חדשים.</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מידע שיימסר למשטרה</w:t>
                </w:r>
              </w:p>
            </w:txbxContent>
          </v:textbox>
        </v:rect>
      </w:pict>
      <w:r>
        <w:rPr>
          <w:lang w:bidi="he-IL"/>
          <w:rFonts w:hint="cs" w:cs="FrankRuehl"/>
          <w:szCs w:val="34"/>
          <w:rtl/>
        </w:rPr>
        <w:t xml:space="preserve">7.</w:t>
      </w:r>
      <w:r>
        <w:rPr>
          <w:lang w:bidi="he-IL"/>
          <w:rFonts w:hint="cs" w:cs="FrankRuehl"/>
          <w:szCs w:val="26"/>
          <w:rtl/>
        </w:rPr>
        <w:tab/>
        <w:t xml:space="preserve">הקרן תמסור למשטרת ישראל, בלא תמורה, אחת לחודש ביום האחרון בו, קובץ נתונים שיכלול את המידע וכן מספרי רישוי ותקופות ביטוח של כלי הרכב, לשם חקירת תאונות דרכים ואכיפת הוראות הדין הנוגעות לכך ולשם אכיפת הוראות פקודת הביטוח.</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8.</w:t>
      </w:r>
      <w:r>
        <w:rPr>
          <w:lang w:bidi="he-IL"/>
          <w:rFonts w:hint="cs" w:cs="FrankRuehl"/>
          <w:szCs w:val="26"/>
          <w:rtl/>
        </w:rPr>
        <w:tab/>
        <w:t xml:space="preserve">תחילתן של תקנות אלה 90 ימים מיום פרסומן.</w:t>
      </w:r>
    </w:p>
    <w:p>
      <w:pPr>
        <w:bidi/>
        <w:spacing w:before="70" w:after="5" w:line="250" w:lineRule="auto"/>
        <w:jc w:val="center"/>
      </w:pPr>
      <w:defaultTabStop w:val="720"/>
      <w:bookmarkStart w:name="h9" w:id="9"/>
      <w:bookmarkEnd w:id="9"/>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d9692514b5124b35">
        <w:r>
          <w:rPr>
            <w:rStyle w:val="Hyperlink"/>
            <w:u w:val="single"/>
            <w:color w:themeColor="hyperlink"/>
          </w:rPr>
          <w:t>בקשת נפגע לקבל מידע מהקרן</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יובל שטייניץ</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פיצויים לנפגעי תאונות דרכים (מסירת מידע מהקרן), תש"ע-2010,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8b2bad0ebe04bfa" /><Relationship Type="http://schemas.openxmlformats.org/officeDocument/2006/relationships/hyperlink" Target="https://www.nevo.co.il/lawattachments/60bc7e3de5acd0122cbbc9d5/24b64a10-6c46-4938-bebd-79b2114b1bea.doc" TargetMode="External" Id="Rd9692514b5124b35" /><Relationship Type="http://schemas.openxmlformats.org/officeDocument/2006/relationships/header" Target="/word/header1.xml" Id="r97" /><Relationship Type="http://schemas.openxmlformats.org/officeDocument/2006/relationships/footer" Target="/word/footer1.xml" Id="r98" /></Relationships>
</file>