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3e362d4d8844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פיצויים לנפגעי תאונות דרכים (תשלומים תכופים), תשמ"ט-1989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צרכי מחיה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צרכי סיעוד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דין בבקשה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ותצהיר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וכתב תשובה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אי-קיום התקנות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בבקשה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התביעה והבקשה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פיצויים לנפגעי תאונות דרכים (תשלומים תכופים), תשמ"ט-1989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5ו לחוק פיצויים לנפגעי תאונות דרכים, התשל"ה-1975 (להלן – החוק) ולפי סעיף 108 לחוק בתי המשפט [נוסח משולב], התשמ"ד-1984,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לתשלום תכוף לפי סעיף 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"חסוי" – כמשמעותו בחוק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 תקנות סדר הדין האזרחי, התשע"ט-2018;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"תשלום תכוף", "תלויים" ו"תביעה עיקרית" – כמשמעותם בסעיפים 5 ו-5א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דרישה לתשלום תכוף ממי שחייב בפיצויים לפי החוק, תהא ערוכה לפי טופס 1 שבתוספת ותהא נתמכת בתצהירו של הפונה.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הפונה חסוי – יתן את התצהיר אפוטרופסו או ידידו הקרוב, לפי הענין.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צרכי מחיה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צרכי מחיה, לענין סעיף 5(ב)(2) לחוק, הם צרכי מזון, לבוש, מגורים ולימודים.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שיעור התשלום החדשי שיהא בו כדי לספק את צרכי מחייתו של הנפגע ומחיית בני משפחתו שפרנסתם עליו, או את צרכי מחייתם של התלויים בנפגע, לפי הענין, יש להתחשב בהכנסתו של הנפגע ממשכורת, שכר עבודה, משלח יד, עסק או מכל מקור אחר בתקופה שקדמה לתאונה, וכן בהוצאותיו מתוך הכנסה זו לצרכי מחיה בתקופה האמורה; כמו כן יש להתחשב בהכנסתו לאחר התאונה של הנפגע, של הפונה או של המבקש, לפי הענין, ממשכורת, שכר עבודה, משלח יד, עסק, קיצבה עקב התאונה או מכל 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בהתחשבות בהכנסתו של הנפגע קודם לתאונה כאמור בתקנת משנה (ב), לא תובא בחשבון הכנסה שעלתה על ההכנסה המרבית כמשמעותה בסעיף 4(א)(1)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צרכי סיעוד</w:t>
                </w:r>
              </w:p>
            </w:txbxContent>
          </v:textbox>
        </v:rect>
      </w:pict>
      <w:r>
        <w:rPr>
          <w:lang w:bidi="he-IL"/>
          <w:rFonts w:hint="cs" w:cs="FrankRuehl"/>
          <w:szCs w:val="34"/>
          <w:rtl/>
        </w:rPr>
        <w:t xml:space="preserve">4.</w:t>
      </w:r>
      <w:r>
        <w:rPr>
          <w:lang w:bidi="he-IL"/>
          <w:rFonts w:hint="cs" w:cs="FrankRuehl"/>
          <w:szCs w:val="26"/>
          <w:rtl/>
        </w:rPr>
        <w:tab/>
        <w:t xml:space="preserve">צרכי סיעוד לענין סעיף 5(ב)(2) לחוק הם הזדקקות לשירותים המיועדים לסייע לנפגע בפעולות יום-יום או בהשגחה או בניהול משק הבית;
לענין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יום-יום" – לבישה, אכילה, שליטה בהפרשות, רחצה וניידות עצמית בבית;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"השגחה" – פיקוח על הנפגע למניעת נזק או סכנה לעצמו או לאחרים.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דין בבקשה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לבית המשפט תוגש לפי הוראות תקנות אלה והדיון בה יתנהל לפיהן.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סדר הדין יחולו על הדיון בבקשה במידה שאינן סותרות הוראות תקנות אלה ובשינויים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ותצהיר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תהא ערוכה לפי טופס 2 שבתוספת ותהא נתמכת בתצהירו של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המבקש חסוי – יתן את התצהיר אפוטרופסו או ידידו הקרוב, לפי הענין.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וכתב תשובה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הוגשה בקשה, תומצא למשיב הזמנה ערוכה לפי טופס 3 שבתוספת ובה יוזמן להגיש כתב תשובה לבקשה, תוך שלושים ימים לאחר קבלת ההזמנה או תוך זמן אורך יותר שקבע בית המשפט או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יהיה רשאי לצרף תצהיר לכתב התשובה.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אי-קיום התקנות</w:t>
                </w:r>
              </w:p>
            </w:txbxContent>
          </v:textbox>
        </v:rect>
      </w:pict>
      <w:r>
        <w:rPr>
          <w:lang w:bidi="he-IL"/>
          <w:rFonts w:hint="cs" w:cs="FrankRuehl"/>
          <w:szCs w:val="34"/>
          <w:rtl/>
        </w:rPr>
        <w:t xml:space="preserve">8.</w:t>
      </w:r>
      <w:r>
        <w:rPr>
          <w:lang w:bidi="he-IL"/>
          <w:rFonts w:hint="cs" w:cs="FrankRuehl"/>
          <w:szCs w:val="26"/>
          <w:rtl/>
        </w:rPr>
        <w:tab/>
        <w:t xml:space="preserve">מבקש שלא ימלא אחר הוראה מהוראות תקנות אלה, רשאי בית המשפט לצוות על מחיקת בקשתו או לצוות עליו לקיים את ההוראה בתוך זמן שיקבע.</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בבקשה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במועד שנקבע לדיון בבקשה יתייצב המצהיר עצמו בבית המשפט כדי שניתן יהיה לחקרו על תצהירו; דין אי התייצבות לפי תקנה זו כדין אי-התייצבות לדיון לפי תקנה 75 לתקנות סדרי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ביקש המשיב לחקור את המצהיר או שהחקירה נסתיימה, יחליט בית המשפט אם יש מקום להבאת ראיות אחרות או נוספות בנוגע לשאלה פלונית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בתום הדיון בישיבה הראשונה יתן בית המשפט את החלטתו בבקשה, זולת אם ראה לנכון לדחות את המשך הדיון לשם הבאת ראיות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בית המשפט שישולם למבקש תשלום תכוף, יקבע בהחלטתו את המועד האחרון להגשת התביעה העיקרית.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התביעה והבקשה</w:t>
                </w:r>
              </w:p>
            </w:txbxContent>
          </v:textbox>
        </v:rect>
      </w:pict>
      <w:r>
        <w:rPr>
          <w:lang w:bidi="he-IL"/>
          <w:rFonts w:hint="cs" w:cs="FrankRuehl"/>
          <w:szCs w:val="34"/>
          <w:rtl/>
        </w:rPr>
        <w:t xml:space="preserve">10.</w:t>
      </w:r>
      <w:r>
        <w:rPr>
          <w:lang w:bidi="he-IL"/>
          <w:rFonts w:hint="cs" w:cs="FrankRuehl"/>
          <w:szCs w:val="26"/>
          <w:rtl/>
        </w:rPr>
        <w:tab/>
        <w:t xml:space="preserve">הוגשה הבקשה יחד עם התביעה העיקרית או לאחר שזו כבר הוגשה לבית המשפט, יאוחדו שתיהן באותו תיק בית משפט.</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11.</w:t>
      </w:r>
      <w:r>
        <w:rPr>
          <w:lang w:bidi="he-IL"/>
          <w:rFonts w:hint="cs" w:cs="FrankRuehl"/>
          <w:szCs w:val="26"/>
          <w:rtl/>
        </w:rPr>
        <w:tab/>
        <w:t xml:space="preserve">תקנות פיצויים לנפגעי תאונות דרכים (סדרי דין מקוצר לתשלום תכוף), התשל"ו-1976 – בטלות.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והוראות מעבר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הוראות תקנות אלה יחולו גם על תיקים של בקשות ותביעות לתשלום תכוף התלויים ועומדים לפני בית משפט ביום תחילתן.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ננקטו הליכים בתיקים כאמור בתקנת משנה (א) לפני תחילתן של תקנות אלה, יראו אותם כאילו ננקטו לפיהן, אולם בית המשפט רשאי להורות על השלמת מסמכים ופרטים חסרים שיש להמציאם לפי תקנות אלה.</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3a643fce26bc4a84">
        <w:r>
          <w:rPr>
            <w:rStyle w:val="Hyperlink"/>
            <w:u w:val="single"/>
            <w:color w:themeColor="hyperlink"/>
          </w:rPr>
          <w:t>דרישה לתשלום תכוף</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6)
</w:t>
      </w:r>
      <w:hyperlink xmlns:r="http://schemas.openxmlformats.org/officeDocument/2006/relationships" w:history="true" r:id="Rb75cdee6fc5141b7">
        <w:r>
          <w:rPr>
            <w:rStyle w:val="Hyperlink"/>
            <w:u w:val="single"/>
            <w:color w:themeColor="hyperlink"/>
          </w:rPr>
          <w:t>בקשה לתשלום תכוף</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43d4cb39dd2405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פיצויים לנפגעי תאונות דרכים (תשלומים תכופים), תשמ"ט-1989,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c983f9444f45da" /><Relationship Type="http://schemas.openxmlformats.org/officeDocument/2006/relationships/hyperlink" Target="https://www.nevo.co.il/lawattachments/60bc81a8e5acd0122cbbc9f8/b76529f8-1414-40ec-b22a-2e7a8f36e460.doc" TargetMode="External" Id="R3a643fce26bc4a84" /><Relationship Type="http://schemas.openxmlformats.org/officeDocument/2006/relationships/hyperlink" Target="https://www.nevo.co.il/lawattachments/60bc81a8e5acd0122cbbc9f8/f1eb12e8-2410-46b0-aa92-0f3f49024c1f.doc" TargetMode="External" Id="Rb75cdee6fc5141b7" /><Relationship Type="http://schemas.openxmlformats.org/officeDocument/2006/relationships/hyperlink" Target="https://www.nevo.co.il/laws/#/60bc81a8e5acd0122cbbc9f8/clause/60c27b8a290ec6e2ffe02e16" TargetMode="External" Id="R943d4cb39dd24051" /><Relationship Type="http://schemas.openxmlformats.org/officeDocument/2006/relationships/header" Target="/word/header1.xml" Id="r97" /><Relationship Type="http://schemas.openxmlformats.org/officeDocument/2006/relationships/footer" Target="/word/footer1.xml" Id="r98" /></Relationships>
</file>